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A36B9" w14:textId="0AD7B190" w:rsidR="008A423D" w:rsidRPr="006814F5" w:rsidRDefault="00BD3473" w:rsidP="008A423D">
      <w:pPr>
        <w:rPr>
          <w:rFonts w:asciiTheme="majorBidi" w:hAnsiTheme="majorBidi" w:cstheme="majorBidi"/>
          <w:sz w:val="24"/>
          <w:szCs w:val="24"/>
        </w:rPr>
      </w:pPr>
      <w:r w:rsidRPr="006814F5">
        <w:rPr>
          <w:rFonts w:asciiTheme="majorBidi" w:hAnsiTheme="majorBidi" w:cstheme="majorBidi"/>
          <w:sz w:val="24"/>
          <w:szCs w:val="24"/>
        </w:rPr>
        <w:t>Supplementary online appendix</w:t>
      </w:r>
    </w:p>
    <w:p w14:paraId="5A123ED5" w14:textId="5769DBC3" w:rsidR="008A423D" w:rsidRPr="00E63B4D" w:rsidRDefault="008A423D" w:rsidP="008A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Table </w:t>
      </w:r>
      <w:r w:rsidR="00054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054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F262F7"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C13CF9"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Description of the regional supply- and demand-side factor</w:t>
      </w:r>
      <w:r w:rsidR="008062AE"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variables</w:t>
      </w:r>
      <w:r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included in the analyses</w:t>
      </w:r>
    </w:p>
    <w:tbl>
      <w:tblPr>
        <w:tblW w:w="13440" w:type="dxa"/>
        <w:tblLook w:val="04A0" w:firstRow="1" w:lastRow="0" w:firstColumn="1" w:lastColumn="0" w:noHBand="0" w:noVBand="1"/>
      </w:tblPr>
      <w:tblGrid>
        <w:gridCol w:w="3360"/>
        <w:gridCol w:w="5986"/>
        <w:gridCol w:w="2693"/>
        <w:gridCol w:w="1401"/>
      </w:tblGrid>
      <w:tr w:rsidR="008A423D" w:rsidRPr="000A2A94" w14:paraId="07E043E7" w14:textId="77777777" w:rsidTr="006814F5">
        <w:trPr>
          <w:trHeight w:val="30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1533D" w14:textId="77777777" w:rsidR="008A423D" w:rsidRPr="00E63B4D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Variable name</w:t>
            </w:r>
          </w:p>
        </w:tc>
        <w:tc>
          <w:tcPr>
            <w:tcW w:w="5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E3072E" w14:textId="77777777" w:rsidR="008A423D" w:rsidRPr="00E63B4D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973625" w14:textId="77777777" w:rsidR="008A423D" w:rsidRPr="00E63B4D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4F965" w14:textId="77777777" w:rsidR="008A423D" w:rsidRPr="00E63B4D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Period</w:t>
            </w:r>
          </w:p>
        </w:tc>
      </w:tr>
      <w:tr w:rsidR="008A423D" w:rsidRPr="006814F5" w14:paraId="72AFC609" w14:textId="77777777" w:rsidTr="006814F5">
        <w:trPr>
          <w:trHeight w:val="1101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9AED6" w14:textId="7E143416" w:rsidR="008A423D" w:rsidRPr="006814F5" w:rsidRDefault="00A50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8A423D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ctivity rate of tertiary</w:t>
            </w:r>
            <w:r w:rsidR="00760121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A423D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educated </w:t>
            </w:r>
            <w:r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youth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5313E" w14:textId="656C910F" w:rsidR="008A423D" w:rsidRPr="006814F5" w:rsidRDefault="008765A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8A423D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economically active population aged 16–34 with tertiary education </w:t>
            </w:r>
            <w:r w:rsidR="00FE3EC7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divided </w:t>
            </w:r>
            <w:r w:rsidR="008A423D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by the total population of this age group with tertiary education and </w:t>
            </w:r>
            <w:r w:rsidR="004F3513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multiplied </w:t>
            </w:r>
            <w:r w:rsidR="008A423D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by 100</w:t>
            </w:r>
            <w:r w:rsidR="00083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A423D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EE7C5" w14:textId="5C2714A7" w:rsidR="008A423D" w:rsidRPr="006814F5" w:rsidRDefault="005E13E3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Our own</w:t>
            </w:r>
            <w:r w:rsidR="000F3765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7B12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calculations based on </w:t>
            </w:r>
            <w:r w:rsidR="008022C9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Spanish labour force survey (EPA)</w:t>
            </w:r>
            <w:r w:rsidR="008A423D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9E5F03" w14:textId="77777777" w:rsidR="008A423D" w:rsidRPr="006814F5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1987–2016</w:t>
            </w:r>
          </w:p>
        </w:tc>
      </w:tr>
      <w:tr w:rsidR="008A423D" w:rsidRPr="00752558" w14:paraId="1A745D19" w14:textId="77777777" w:rsidTr="006814F5">
        <w:trPr>
          <w:trHeight w:val="1116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D4034" w14:textId="52A28A0D" w:rsidR="008A423D" w:rsidRPr="006814F5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Activity rate of </w:t>
            </w:r>
            <w:r w:rsidR="00914D46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</w:t>
            </w:r>
            <w:r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tertiary educated</w:t>
            </w:r>
            <w:r w:rsidR="00CC0FB0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population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4EB53" w14:textId="1105D341" w:rsidR="008A423D" w:rsidRPr="006814F5" w:rsidRDefault="004F3513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8A423D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 economically active population aged 16 or above with tertiary education</w:t>
            </w:r>
            <w:r w:rsidR="00290F54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divided</w:t>
            </w:r>
            <w:r w:rsidR="008A423D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by the total population of this age group with tertiary education and multipl</w:t>
            </w:r>
            <w:r w:rsidR="00290F54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ied</w:t>
            </w:r>
            <w:r w:rsidR="008A423D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by 100</w:t>
            </w:r>
            <w:r w:rsidR="00083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A423D" w:rsidRPr="006814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4A03A" w14:textId="7A4E2607" w:rsidR="008A423D" w:rsidRPr="008804DF" w:rsidRDefault="005E13E3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880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>Our</w:t>
            </w:r>
            <w:proofErr w:type="spellEnd"/>
            <w:r w:rsidRPr="00880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80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>own</w:t>
            </w:r>
            <w:proofErr w:type="spellEnd"/>
            <w:r w:rsidRPr="00880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80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>calculations</w:t>
            </w:r>
            <w:proofErr w:type="spellEnd"/>
            <w:r w:rsidRPr="00880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80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>based</w:t>
            </w:r>
            <w:proofErr w:type="spellEnd"/>
            <w:r w:rsidRPr="00880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80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>on</w:t>
            </w:r>
            <w:proofErr w:type="spellEnd"/>
            <w:r w:rsidR="008A423D" w:rsidRPr="00880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="008A423D" w:rsidRPr="00880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s-ES"/>
              </w:rPr>
              <w:t>Instituto Valenciano de Investigaciones Económicas</w:t>
            </w:r>
            <w:r w:rsidR="008A423D" w:rsidRPr="008804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(IVIE) data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3991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1987–2013</w:t>
            </w:r>
          </w:p>
        </w:tc>
      </w:tr>
      <w:tr w:rsidR="008A423D" w:rsidRPr="00752558" w14:paraId="373E17E4" w14:textId="77777777" w:rsidTr="006814F5">
        <w:trPr>
          <w:trHeight w:val="1529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450D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Graduation rate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E09E4" w14:textId="66AFF343" w:rsidR="008A423D" w:rsidRPr="00752558" w:rsidRDefault="00290F54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number of university graduates</w:t>
            </w:r>
            <w:r w:rsidR="00D7274A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divided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by the total number of people aged 25–29 in the region and multipl</w:t>
            </w:r>
            <w:r w:rsidR="00D7274A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ied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by 100. Although this figure more closely approximates the number of fresh graduates, it does not consider the whole active </w:t>
            </w:r>
            <w:r w:rsidR="00390C16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youth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population with tertiary education.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E5C3F" w14:textId="6C5EF66A" w:rsidR="008A423D" w:rsidRPr="00752558" w:rsidRDefault="00BC3527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Our own calculations based on </w:t>
            </w:r>
            <w:r w:rsidR="00987148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total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graduation figures from th</w:t>
            </w:r>
            <w:r w:rsidR="00987148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Spanish Ministry of Education </w:t>
            </w:r>
            <w:r w:rsidR="00987148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figures for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87148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number of people aged 25–29 from the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National Statistical Institute (INE)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F5D6C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1987–2016</w:t>
            </w:r>
          </w:p>
        </w:tc>
      </w:tr>
      <w:tr w:rsidR="008A423D" w:rsidRPr="00752558" w14:paraId="369C4285" w14:textId="77777777" w:rsidTr="006814F5">
        <w:trPr>
          <w:trHeight w:val="131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7601D" w14:textId="431CDAE2" w:rsidR="008A423D" w:rsidRPr="00752558" w:rsidRDefault="00FF6AE8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nemployment rate </w:t>
            </w:r>
            <w:r w:rsidR="000C26CA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</w:t>
            </w:r>
            <w:r w:rsidR="00F310FF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tertiary</w:t>
            </w:r>
            <w:r w:rsidR="00BE6747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educated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youth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F3404" w14:textId="0CC4AD0E" w:rsidR="008A423D" w:rsidRPr="00752558" w:rsidRDefault="007367D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number of unemployed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people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aged 16–34 with tertiary education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divided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by the number of active people aged 16–34 with tertiary education and multipl</w:t>
            </w:r>
            <w:r w:rsidR="0089299C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ied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by 100.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B647A" w14:textId="7275EE60" w:rsidR="008A423D" w:rsidRPr="00752558" w:rsidRDefault="00523F5E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Our own calculations based on EPA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A932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1987–2016</w:t>
            </w:r>
          </w:p>
        </w:tc>
      </w:tr>
      <w:tr w:rsidR="008A423D" w:rsidRPr="00752558" w14:paraId="43863565" w14:textId="77777777" w:rsidTr="006814F5">
        <w:trPr>
          <w:trHeight w:val="168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0ABD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Youth temporary employment rate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CB0BE" w14:textId="7E2272FE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We include the share of youth employed </w:t>
            </w:r>
            <w:r w:rsidR="004731D1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temporary contracts, as the use of this type of fixed-term contract in Spain has been strongly associated with labour market segmentation (Polavieja 2003). We use it as an indicator of labour demand for low skills and/or qualifications. </w:t>
            </w:r>
            <w:r w:rsidR="000276B7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Calcula</w:t>
            </w:r>
            <w:r w:rsidR="008C5C14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ted as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 number of people aged 16–34 employed in temporary contracts</w:t>
            </w:r>
            <w:r w:rsidR="008C5C14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divided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by the number of people employed aged 16–34 and multipl</w:t>
            </w:r>
            <w:r w:rsidR="008C5C14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ied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by 100.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542DD" w14:textId="0AA275D6" w:rsidR="008A423D" w:rsidRPr="00752558" w:rsidRDefault="00E61AF9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Our own calculations based on EPA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2E9F5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1987–2016</w:t>
            </w:r>
          </w:p>
        </w:tc>
      </w:tr>
      <w:tr w:rsidR="008A423D" w:rsidRPr="00752558" w14:paraId="2E90DC9C" w14:textId="77777777" w:rsidTr="006814F5">
        <w:trPr>
          <w:trHeight w:val="183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B31E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Temporary employment rate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6D020" w14:textId="2AC30209" w:rsidR="008A423D" w:rsidRPr="00752558" w:rsidRDefault="00C7742B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 above but expanded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 the population aged 16–64. We use this indicator as a robustness and sensitivity check </w:t>
            </w:r>
            <w:r w:rsidR="00035667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the previous </w:t>
            </w:r>
            <w:r w:rsidR="00DA7B3E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variable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confirm if (any) effects still hold when taking the employed population</w:t>
            </w:r>
            <w:r w:rsidR="00686B05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as a reference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 restricting </w:t>
            </w:r>
            <w:r w:rsidR="00686B05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our analysis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 employed youth.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B279A" w14:textId="1631D0DD" w:rsidR="008A423D" w:rsidRPr="00752558" w:rsidRDefault="00457E50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Our own calculations based on EPA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B1FD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1987–2016</w:t>
            </w:r>
          </w:p>
        </w:tc>
      </w:tr>
      <w:tr w:rsidR="008A423D" w:rsidRPr="00752558" w14:paraId="37E14C8A" w14:textId="77777777" w:rsidTr="006814F5">
        <w:trPr>
          <w:trHeight w:val="84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C295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Employment in high-technology sectors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B7C58" w14:textId="2D477314" w:rsidR="008A423D" w:rsidRPr="00752558" w:rsidRDefault="00BE7FB2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ercentage of employment in high-technology economic sectors. We use it as a proxy for the regional demand </w:t>
            </w:r>
            <w:r w:rsidR="00F3040F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highly qualified workers.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E389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Eurostat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D3BF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1999–2016</w:t>
            </w:r>
          </w:p>
        </w:tc>
      </w:tr>
      <w:tr w:rsidR="008A423D" w:rsidRPr="00752558" w14:paraId="0A6104DD" w14:textId="77777777" w:rsidTr="006814F5">
        <w:trPr>
          <w:trHeight w:val="125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2289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Employment in less knowledge-intensive sectors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D111C" w14:textId="641FFC72" w:rsidR="008A423D" w:rsidRPr="00752558" w:rsidRDefault="003B3D93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 opposite to the previous indicator, showing the share of regional employment in economic sectors that require less knowledge-intensive work. We use it as a proxy for the regional demand </w:t>
            </w:r>
            <w:r w:rsidR="00BE7FB2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workers with qualifications below tertiary education.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6459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Eurostat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48E40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1999–2016</w:t>
            </w:r>
          </w:p>
        </w:tc>
      </w:tr>
      <w:tr w:rsidR="008A423D" w:rsidRPr="00752558" w14:paraId="2F7442BC" w14:textId="77777777" w:rsidTr="006814F5">
        <w:trPr>
          <w:trHeight w:val="97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452B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Employment in R&amp;D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66524" w14:textId="3A248033" w:rsidR="008A423D" w:rsidRPr="00752558" w:rsidRDefault="003B3D93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ercentage of employment in R&amp;D occupations. It aims to approach the availability and magnitude of employment for highly educated youth.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2D91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OECD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E237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1999–2013</w:t>
            </w:r>
          </w:p>
        </w:tc>
      </w:tr>
      <w:tr w:rsidR="008A423D" w:rsidRPr="00752558" w14:paraId="5CCA5B23" w14:textId="77777777" w:rsidTr="006814F5">
        <w:trPr>
          <w:trHeight w:val="986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0F55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R&amp;D expenditure per inhabitant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12302" w14:textId="141E9CB2" w:rsidR="008A423D" w:rsidRPr="00752558" w:rsidRDefault="0006027E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amount </w:t>
            </w:r>
            <w:r w:rsidR="00682ED8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euros spent on R&amp;D per inhabitant. We use it as a proxy of the potential availability of future value-added employment for highly qualified youth.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8EF1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Eurostat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9771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1990–2014</w:t>
            </w:r>
          </w:p>
        </w:tc>
      </w:tr>
      <w:tr w:rsidR="008A423D" w:rsidRPr="00752558" w14:paraId="4B3E294E" w14:textId="77777777" w:rsidTr="006814F5">
        <w:trPr>
          <w:trHeight w:val="7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726E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R&amp;D expenditure in PPS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B656C" w14:textId="2786202F" w:rsidR="008A423D" w:rsidRPr="00752558" w:rsidRDefault="00682ED8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amount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euros spent on R&amp;D in PPS (constant </w:t>
            </w:r>
            <w:r w:rsidR="007C0CB6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2005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prices)</w:t>
            </w:r>
            <w:r w:rsidR="00083B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EB85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Eurostat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31F8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1994–2004</w:t>
            </w:r>
          </w:p>
        </w:tc>
      </w:tr>
    </w:tbl>
    <w:p w14:paraId="2AC3814F" w14:textId="4AD3AF2A" w:rsidR="008A423D" w:rsidRPr="00752558" w:rsidRDefault="008A423D" w:rsidP="008A4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Source: </w:t>
      </w:r>
      <w:r w:rsidR="00682ED8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Our own compilation</w:t>
      </w: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94483B9" w14:textId="77777777" w:rsidR="008A423D" w:rsidRPr="00752558" w:rsidRDefault="008A423D" w:rsidP="008A423D">
      <w:pPr>
        <w:rPr>
          <w:rFonts w:asciiTheme="majorBidi" w:hAnsiTheme="majorBidi" w:cstheme="majorBidi"/>
        </w:rPr>
      </w:pPr>
      <w:r w:rsidRPr="00752558">
        <w:rPr>
          <w:rFonts w:asciiTheme="majorBidi" w:hAnsiTheme="majorBidi" w:cstheme="majorBidi"/>
        </w:rPr>
        <w:br w:type="page"/>
      </w:r>
    </w:p>
    <w:p w14:paraId="25890221" w14:textId="7633099B" w:rsidR="004D7AD0" w:rsidRPr="00E63B4D" w:rsidRDefault="004D7AD0" w:rsidP="004D7AD0">
      <w:pPr>
        <w:snapToGrid w:val="0"/>
        <w:spacing w:after="0" w:line="480" w:lineRule="auto"/>
        <w:jc w:val="both"/>
        <w:rPr>
          <w:rFonts w:ascii="Times New Roman" w:eastAsia="Arial Narrow" w:hAnsi="Times New Roman" w:cs="Times New Roman"/>
          <w:b/>
          <w:bCs/>
          <w:sz w:val="24"/>
          <w:szCs w:val="24"/>
        </w:rPr>
      </w:pPr>
      <w:r w:rsidRPr="00E63B4D">
        <w:rPr>
          <w:rFonts w:ascii="Times New Roman" w:eastAsia="Arial Narrow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054F57">
        <w:rPr>
          <w:rFonts w:ascii="Times New Roman" w:eastAsia="Arial Narrow" w:hAnsi="Times New Roman" w:cs="Times New Roman"/>
          <w:b/>
          <w:bCs/>
          <w:sz w:val="24"/>
          <w:szCs w:val="24"/>
        </w:rPr>
        <w:t>SA2</w:t>
      </w:r>
      <w:r w:rsidR="0006667D" w:rsidRPr="00E63B4D">
        <w:rPr>
          <w:rFonts w:ascii="Times New Roman" w:eastAsia="Arial Narrow" w:hAnsi="Times New Roman" w:cs="Times New Roman"/>
          <w:b/>
          <w:bCs/>
          <w:sz w:val="24"/>
          <w:szCs w:val="24"/>
        </w:rPr>
        <w:t>.</w:t>
      </w:r>
      <w:r w:rsidRPr="00E63B4D">
        <w:rPr>
          <w:rFonts w:ascii="Times New Roman" w:eastAsia="Arial Narrow" w:hAnsi="Times New Roman" w:cs="Times New Roman"/>
          <w:b/>
          <w:bCs/>
          <w:sz w:val="24"/>
          <w:szCs w:val="24"/>
        </w:rPr>
        <w:t xml:space="preserve"> Analytical strategy by periods and supply- and demand-side variables’ availability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1200"/>
        <w:gridCol w:w="3120"/>
        <w:gridCol w:w="4020"/>
      </w:tblGrid>
      <w:tr w:rsidR="004D7AD0" w:rsidRPr="00752558" w14:paraId="7D55D5D8" w14:textId="77777777" w:rsidTr="00E63B4D">
        <w:trPr>
          <w:trHeight w:val="428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37306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006826" w14:textId="77777777" w:rsidR="004D7AD0" w:rsidRPr="00E63B4D" w:rsidRDefault="004D7AD0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Supply side</w:t>
            </w:r>
          </w:p>
        </w:tc>
        <w:tc>
          <w:tcPr>
            <w:tcW w:w="4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851C5" w14:textId="77777777" w:rsidR="004D7AD0" w:rsidRPr="00E63B4D" w:rsidRDefault="004D7AD0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Demand side</w:t>
            </w:r>
          </w:p>
        </w:tc>
      </w:tr>
      <w:tr w:rsidR="004D7AD0" w:rsidRPr="00752558" w14:paraId="49D2F32E" w14:textId="77777777" w:rsidTr="006814F5">
        <w:trPr>
          <w:trHeight w:val="26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9B328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 1 (1987–2016)</w:t>
            </w:r>
          </w:p>
        </w:tc>
        <w:tc>
          <w:tcPr>
            <w:tcW w:w="714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5AF0C0" w14:textId="77777777" w:rsidR="004D7AD0" w:rsidRPr="00752558" w:rsidRDefault="004D7AD0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Demographic balance</w:t>
            </w:r>
          </w:p>
        </w:tc>
      </w:tr>
      <w:tr w:rsidR="004D7AD0" w:rsidRPr="00752558" w14:paraId="69C5263F" w14:textId="77777777" w:rsidTr="006814F5">
        <w:trPr>
          <w:trHeight w:val="52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C80819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EB7F7F" w14:textId="0A720C6F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C3699"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ctivity rate </w:t>
            </w:r>
            <w:r w:rsidR="008C3699"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tertiary</w:t>
            </w:r>
            <w:r w:rsidR="008C3699"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educated</w:t>
            </w:r>
            <w:r w:rsidR="008C3699"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youth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711DD" w14:textId="6E40E460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D3466"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Unemployment rate for tertiary-educated y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outh</w:t>
            </w:r>
          </w:p>
        </w:tc>
      </w:tr>
      <w:tr w:rsidR="004D7AD0" w:rsidRPr="00752558" w14:paraId="63A41C5B" w14:textId="77777777" w:rsidTr="006814F5">
        <w:trPr>
          <w:trHeight w:val="26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592C5B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7875C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Population with tertiary education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0A844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Youth temporary employment rate</w:t>
            </w:r>
          </w:p>
        </w:tc>
      </w:tr>
      <w:tr w:rsidR="004D7AD0" w:rsidRPr="00752558" w14:paraId="7FEB9483" w14:textId="77777777" w:rsidTr="006814F5">
        <w:trPr>
          <w:trHeight w:val="27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E0BF3A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4EAB0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Graduation rate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C3AE0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Temporary employment rate</w:t>
            </w:r>
          </w:p>
        </w:tc>
      </w:tr>
      <w:tr w:rsidR="004D7AD0" w:rsidRPr="00752558" w14:paraId="7633C862" w14:textId="77777777" w:rsidTr="006814F5">
        <w:trPr>
          <w:trHeight w:val="260"/>
        </w:trPr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D7096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Period 2 (1999–2016)</w:t>
            </w:r>
          </w:p>
        </w:tc>
        <w:tc>
          <w:tcPr>
            <w:tcW w:w="714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C4DBDF" w14:textId="77777777" w:rsidR="004D7AD0" w:rsidRPr="00752558" w:rsidRDefault="004D7AD0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Demographic balance</w:t>
            </w:r>
          </w:p>
        </w:tc>
      </w:tr>
      <w:tr w:rsidR="004D7AD0" w:rsidRPr="00752558" w14:paraId="4B46AC1C" w14:textId="77777777" w:rsidTr="006814F5">
        <w:trPr>
          <w:trHeight w:val="520"/>
        </w:trPr>
        <w:tc>
          <w:tcPr>
            <w:tcW w:w="12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B57A8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7E8BD7" w14:textId="65597761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C3699"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ctivity rate </w:t>
            </w:r>
            <w:r w:rsidR="008C3699"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tertiary</w:t>
            </w:r>
            <w:r w:rsidR="008C3699"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educated</w:t>
            </w:r>
            <w:r w:rsidR="008C3699"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youth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79FB4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Employment in high-technology sectors</w:t>
            </w:r>
          </w:p>
        </w:tc>
      </w:tr>
      <w:tr w:rsidR="004D7AD0" w:rsidRPr="00752558" w14:paraId="7B0E698E" w14:textId="77777777" w:rsidTr="006814F5">
        <w:trPr>
          <w:trHeight w:val="520"/>
        </w:trPr>
        <w:tc>
          <w:tcPr>
            <w:tcW w:w="12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5816A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82B825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Population with tertiary education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DF2800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Employment in less knowledge-intensive sectors</w:t>
            </w:r>
          </w:p>
        </w:tc>
      </w:tr>
      <w:tr w:rsidR="004D7AD0" w:rsidRPr="00752558" w14:paraId="47CFA0FE" w14:textId="77777777" w:rsidTr="006814F5">
        <w:trPr>
          <w:trHeight w:val="260"/>
        </w:trPr>
        <w:tc>
          <w:tcPr>
            <w:tcW w:w="12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45974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8B47F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Graduation rate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141A2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Employment in R&amp;D</w:t>
            </w:r>
          </w:p>
        </w:tc>
      </w:tr>
      <w:tr w:rsidR="004D7AD0" w:rsidRPr="00752558" w14:paraId="123E2CE1" w14:textId="77777777" w:rsidTr="006814F5">
        <w:trPr>
          <w:trHeight w:val="260"/>
        </w:trPr>
        <w:tc>
          <w:tcPr>
            <w:tcW w:w="12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01282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2BDBA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53A66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R&amp;D expenditure in euros/inhabitant</w:t>
            </w:r>
          </w:p>
        </w:tc>
      </w:tr>
      <w:tr w:rsidR="004D7AD0" w:rsidRPr="00752558" w14:paraId="4E515BFD" w14:textId="77777777" w:rsidTr="006814F5">
        <w:trPr>
          <w:trHeight w:val="270"/>
        </w:trPr>
        <w:tc>
          <w:tcPr>
            <w:tcW w:w="12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C74B3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5E35F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90A687" w14:textId="77777777" w:rsidR="004D7AD0" w:rsidRPr="00752558" w:rsidRDefault="004D7AD0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R&amp;D expenditure in PPS</w:t>
            </w:r>
          </w:p>
        </w:tc>
      </w:tr>
    </w:tbl>
    <w:p w14:paraId="2242D5AC" w14:textId="3445A69F" w:rsidR="004D7AD0" w:rsidRPr="00752558" w:rsidRDefault="004D7AD0" w:rsidP="004D7AD0">
      <w:pPr>
        <w:rPr>
          <w:sz w:val="20"/>
          <w:szCs w:val="20"/>
        </w:rPr>
      </w:pPr>
      <w:r w:rsidRPr="00752558">
        <w:rPr>
          <w:rFonts w:ascii="Times New Roman" w:eastAsia="Arial Narrow" w:hAnsi="Times New Roman" w:cs="Times New Roman"/>
          <w:sz w:val="20"/>
          <w:szCs w:val="20"/>
        </w:rPr>
        <w:t xml:space="preserve">Source: </w:t>
      </w:r>
      <w:r w:rsidR="005C7801" w:rsidRPr="00752558">
        <w:rPr>
          <w:rFonts w:ascii="Times New Roman" w:eastAsia="Arial Narrow" w:hAnsi="Times New Roman" w:cs="Times New Roman"/>
          <w:sz w:val="20"/>
          <w:szCs w:val="20"/>
        </w:rPr>
        <w:t xml:space="preserve">Our own compilation. </w:t>
      </w:r>
    </w:p>
    <w:p w14:paraId="461133F1" w14:textId="77777777" w:rsidR="00FE7FBF" w:rsidRPr="00752558" w:rsidRDefault="00FE7FBF">
      <w:pPr>
        <w:rPr>
          <w:rFonts w:asciiTheme="majorBidi" w:hAnsiTheme="majorBidi" w:cstheme="majorBidi"/>
        </w:rPr>
      </w:pPr>
      <w:r w:rsidRPr="00752558">
        <w:rPr>
          <w:rFonts w:asciiTheme="majorBidi" w:hAnsiTheme="majorBidi" w:cstheme="majorBidi"/>
        </w:rPr>
        <w:br w:type="page"/>
      </w:r>
    </w:p>
    <w:p w14:paraId="447E29BF" w14:textId="1F048103" w:rsidR="008A423D" w:rsidRPr="00E63B4D" w:rsidRDefault="008A423D" w:rsidP="008A42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63B4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054F57">
        <w:rPr>
          <w:rFonts w:asciiTheme="majorBidi" w:hAnsiTheme="majorBidi" w:cstheme="majorBidi"/>
          <w:b/>
          <w:bCs/>
          <w:sz w:val="24"/>
          <w:szCs w:val="24"/>
        </w:rPr>
        <w:t>SA3</w:t>
      </w:r>
      <w:r w:rsidR="0006667D" w:rsidRPr="00E63B4D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63B4D">
        <w:rPr>
          <w:rFonts w:asciiTheme="majorBidi" w:hAnsiTheme="majorBidi" w:cstheme="majorBidi"/>
          <w:b/>
          <w:bCs/>
          <w:sz w:val="24"/>
          <w:szCs w:val="24"/>
        </w:rPr>
        <w:t xml:space="preserve"> Chow test</w:t>
      </w:r>
      <w:r w:rsidR="005C7801" w:rsidRPr="00E63B4D">
        <w:rPr>
          <w:rFonts w:asciiTheme="majorBidi" w:hAnsiTheme="majorBidi" w:cstheme="majorBidi"/>
          <w:b/>
          <w:bCs/>
          <w:sz w:val="24"/>
          <w:szCs w:val="24"/>
        </w:rPr>
        <w:t xml:space="preserve"> results</w:t>
      </w:r>
    </w:p>
    <w:tbl>
      <w:tblPr>
        <w:tblW w:w="10880" w:type="dxa"/>
        <w:tblLook w:val="04A0" w:firstRow="1" w:lastRow="0" w:firstColumn="1" w:lastColumn="0" w:noHBand="0" w:noVBand="1"/>
      </w:tblPr>
      <w:tblGrid>
        <w:gridCol w:w="3800"/>
        <w:gridCol w:w="2360"/>
        <w:gridCol w:w="2360"/>
        <w:gridCol w:w="2360"/>
      </w:tblGrid>
      <w:tr w:rsidR="008A423D" w:rsidRPr="00752558" w14:paraId="6B98A67C" w14:textId="77777777" w:rsidTr="006814F5">
        <w:trPr>
          <w:trHeight w:val="88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4608D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8C4BC" w14:textId="71BFE0A3" w:rsidR="008A423D" w:rsidRPr="00E63B4D" w:rsidRDefault="005C7801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  <w:r w:rsidR="008A423D"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vereducation rate </w:t>
            </w: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for </w:t>
            </w:r>
            <w:r w:rsidR="008A423D"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tertiary</w:t>
            </w: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8A423D"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educated</w:t>
            </w: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youth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2D05" w14:textId="7DC661AA" w:rsidR="008A423D" w:rsidRPr="00E63B4D" w:rsidRDefault="005C7801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  <w:r w:rsidR="008A423D"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vereducation rate </w:t>
            </w: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for </w:t>
            </w:r>
            <w:r w:rsidR="008A423D"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upper</w:t>
            </w: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secondary-</w:t>
            </w:r>
            <w:r w:rsidR="008A423D"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educated</w:t>
            </w: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youth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C1905" w14:textId="093ED305" w:rsidR="008A423D" w:rsidRPr="00E63B4D" w:rsidRDefault="003E4CDB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8A423D"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nemployment rate </w:t>
            </w: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for </w:t>
            </w:r>
            <w:r w:rsidR="008A423D"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upper</w:t>
            </w: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secondary-</w:t>
            </w:r>
            <w:r w:rsidR="008A423D"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educated</w:t>
            </w: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youth</w:t>
            </w:r>
          </w:p>
        </w:tc>
      </w:tr>
      <w:tr w:rsidR="008A423D" w:rsidRPr="00752558" w14:paraId="27EAD9F0" w14:textId="77777777" w:rsidTr="006814F5">
        <w:trPr>
          <w:trHeight w:val="280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7E2CC" w14:textId="7E5E240E" w:rsidR="008A423D" w:rsidRPr="00752558" w:rsidRDefault="00974B04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vereducation rate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tertiary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educated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youth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4A0C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89EA7" w14:textId="04260A7A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637) 29.01***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B3486" w14:textId="2F8C7456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647) 44.02***</w:t>
            </w:r>
          </w:p>
        </w:tc>
      </w:tr>
      <w:tr w:rsidR="008A423D" w:rsidRPr="00752558" w14:paraId="091AE88B" w14:textId="77777777" w:rsidTr="006814F5">
        <w:trPr>
          <w:trHeight w:val="28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79D55" w14:textId="6533F3B7" w:rsidR="008A423D" w:rsidRPr="00752558" w:rsidRDefault="007479A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Demographic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balance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BBB37" w14:textId="67D94739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</w:t>
            </w:r>
            <w:commentRangeStart w:id="0"/>
            <w:commentRangeStart w:id="1"/>
            <w:r w:rsidRPr="000A2A94">
              <w:rPr>
                <w:rFonts w:ascii="Times New Roman" w:eastAsia="Times New Roman" w:hAnsi="Times New Roman" w:cs="Times New Roman"/>
                <w:color w:val="000000"/>
              </w:rPr>
              <w:t xml:space="preserve">2, </w:t>
            </w:r>
            <w:commentRangeEnd w:id="0"/>
            <w:r w:rsidR="000A2A94">
              <w:rPr>
                <w:rStyle w:val="CommentReference"/>
              </w:rPr>
              <w:commentReference w:id="0"/>
            </w:r>
            <w:commentRangeEnd w:id="1"/>
            <w:r w:rsidR="008804DF">
              <w:rPr>
                <w:rStyle w:val="CommentReference"/>
              </w:rPr>
              <w:commentReference w:id="1"/>
            </w:r>
            <w:r w:rsidRPr="000A2A9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A2A94">
              <w:rPr>
                <w:rFonts w:ascii="Times New Roman" w:eastAsia="Times New Roman" w:hAnsi="Times New Roman" w:cs="Times New Roman"/>
                <w:color w:val="000000"/>
              </w:rPr>
              <w:t>647) 1785.17***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A1833" w14:textId="7A1633A2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638) 557.74***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F59F5" w14:textId="314D952E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648) 61.27***</w:t>
            </w:r>
          </w:p>
        </w:tc>
      </w:tr>
      <w:tr w:rsidR="008A423D" w:rsidRPr="00752558" w14:paraId="4B3EC69B" w14:textId="77777777" w:rsidTr="006814F5">
        <w:trPr>
          <w:trHeight w:val="28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7DC7C" w14:textId="14F2536D" w:rsidR="008A423D" w:rsidRPr="00752558" w:rsidRDefault="00974B04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ctivity rate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tertiary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educated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youth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25F89" w14:textId="799DFD16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647) 1671.38***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7C01F" w14:textId="49257A6B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638) 529.25***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22554" w14:textId="7AE5E699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648) 93.22***</w:t>
            </w:r>
          </w:p>
        </w:tc>
      </w:tr>
      <w:tr w:rsidR="008A423D" w:rsidRPr="00752558" w14:paraId="0452FC87" w14:textId="77777777" w:rsidTr="006814F5">
        <w:trPr>
          <w:trHeight w:val="28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5FFE6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Population with tertiary education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7015A" w14:textId="0E855099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511) 1093.11***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BE1FD" w14:textId="1AF579F5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502) 305.95***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99055" w14:textId="7D1973D8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512) 81.17***</w:t>
            </w:r>
          </w:p>
        </w:tc>
      </w:tr>
      <w:tr w:rsidR="008A423D" w:rsidRPr="00752558" w14:paraId="7EA73DA3" w14:textId="77777777" w:rsidTr="006814F5">
        <w:trPr>
          <w:trHeight w:val="28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E6D07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Graduation rate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A945" w14:textId="30C682F8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012) 1404.41***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F7C22" w14:textId="2E122A69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012) 260.00***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9E372" w14:textId="3E49811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012) 153.10***</w:t>
            </w:r>
          </w:p>
        </w:tc>
      </w:tr>
      <w:tr w:rsidR="008A423D" w:rsidRPr="00752558" w14:paraId="3462FDBA" w14:textId="77777777" w:rsidTr="006814F5">
        <w:trPr>
          <w:trHeight w:val="28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4A361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Youth unemployment rate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CA22B" w14:textId="170D00E2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647) 1965.36***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6350B" w14:textId="3BE718C5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638) 1241.59***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DD6B7" w14:textId="07F1DD30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2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648) 57.13***</w:t>
            </w:r>
          </w:p>
        </w:tc>
      </w:tr>
      <w:tr w:rsidR="008A423D" w:rsidRPr="00752558" w14:paraId="72C82D39" w14:textId="77777777" w:rsidTr="006814F5">
        <w:trPr>
          <w:trHeight w:val="28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C9AD7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Youth temporary employment rate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D14E0" w14:textId="0FA3B39A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1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951) 1307.74***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6CF5B" w14:textId="0E78847C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1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951) 200.10***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DCB2C" w14:textId="467A3A78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1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951) 106.19***</w:t>
            </w:r>
          </w:p>
        </w:tc>
      </w:tr>
      <w:tr w:rsidR="008A423D" w:rsidRPr="00752558" w14:paraId="5A623151" w14:textId="77777777" w:rsidTr="006814F5">
        <w:trPr>
          <w:trHeight w:val="28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BE689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Temporary employment rate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7CEF1" w14:textId="6CE02AB6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1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951) 1417.81***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ABDBA" w14:textId="0909655B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1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951) 237.15***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D8207" w14:textId="1629EC74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1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951) 128.94***</w:t>
            </w:r>
          </w:p>
        </w:tc>
      </w:tr>
      <w:tr w:rsidR="008A423D" w:rsidRPr="00752558" w14:paraId="68DEF8A9" w14:textId="77777777" w:rsidTr="006814F5">
        <w:trPr>
          <w:trHeight w:val="28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AC40D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Employment in high-technology sectors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FCF1C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656) 11.45***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93B56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656) 1.18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64E1A" w14:textId="035F40B4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656) 8.94***</w:t>
            </w:r>
          </w:p>
        </w:tc>
      </w:tr>
      <w:tr w:rsidR="008A423D" w:rsidRPr="00752558" w14:paraId="3F8A6F54" w14:textId="77777777" w:rsidTr="006814F5">
        <w:trPr>
          <w:trHeight w:val="28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65498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 knowledge-intensive sectors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825F6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676) 11.43***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50092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676) 0.47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3AF57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676) 10.37***</w:t>
            </w:r>
          </w:p>
        </w:tc>
      </w:tr>
      <w:tr w:rsidR="008A423D" w:rsidRPr="00752558" w14:paraId="7510806E" w14:textId="77777777" w:rsidTr="006814F5">
        <w:trPr>
          <w:trHeight w:val="28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DB15F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People employed in R&amp;D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A6AC5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948) 10.54***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ED88F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948) 2.98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6F3B6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948) 0.06</w:t>
            </w:r>
          </w:p>
        </w:tc>
      </w:tr>
      <w:tr w:rsidR="008A423D" w:rsidRPr="00752558" w14:paraId="2A70F553" w14:textId="77777777" w:rsidTr="006814F5">
        <w:trPr>
          <w:trHeight w:val="280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BEAC8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Spending on R&amp;D euro/inhabitant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AC702" w14:textId="3ED8429D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1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696) 1012.96***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17517" w14:textId="2A47638A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1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696) 39.81***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5B36B" w14:textId="432B2BDA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1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696) 97.07***</w:t>
            </w:r>
          </w:p>
        </w:tc>
      </w:tr>
      <w:tr w:rsidR="008A423D" w:rsidRPr="00752558" w14:paraId="79247CFE" w14:textId="77777777" w:rsidTr="006814F5">
        <w:trPr>
          <w:trHeight w:val="280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8048BE" w14:textId="47F0AA80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Spending on R&amp;D PP</w:t>
            </w:r>
            <w:r w:rsidR="00435A77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387D3" w14:textId="7AD6FA4B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1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356) 516.82***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E8B96" w14:textId="50235A3A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1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356) 28.83***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DBC7A" w14:textId="1736E97E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F (2, 1</w:t>
            </w:r>
            <w:r w:rsidR="008804D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</w:rPr>
              <w:t>356) 36.38***</w:t>
            </w:r>
          </w:p>
        </w:tc>
      </w:tr>
    </w:tbl>
    <w:p w14:paraId="3B751A43" w14:textId="77777777" w:rsidR="00331EB0" w:rsidRPr="00752558" w:rsidRDefault="00331EB0" w:rsidP="00331EB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*, ** and *** indicate statistical significance at the 10, 5 and 1 per cent level, respectively. </w:t>
      </w:r>
    </w:p>
    <w:p w14:paraId="07DC12F7" w14:textId="5BBE0898" w:rsidR="008A423D" w:rsidRPr="00752558" w:rsidRDefault="008A423D" w:rsidP="008A4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Source: </w:t>
      </w:r>
      <w:r w:rsidR="00B66E64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Our own calculations </w:t>
      </w:r>
      <w:r w:rsidR="00623AC3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see table A for </w:t>
      </w:r>
      <w:r w:rsidR="005A5039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variable </w:t>
      </w:r>
      <w:r w:rsidR="00623AC3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sources. </w:t>
      </w:r>
    </w:p>
    <w:p w14:paraId="20D0366B" w14:textId="77777777" w:rsidR="008A423D" w:rsidRPr="00752558" w:rsidRDefault="008A423D" w:rsidP="008A423D">
      <w:pPr>
        <w:rPr>
          <w:rFonts w:asciiTheme="majorBidi" w:hAnsiTheme="majorBidi" w:cstheme="majorBidi"/>
        </w:rPr>
      </w:pPr>
      <w:r w:rsidRPr="00752558">
        <w:rPr>
          <w:rFonts w:asciiTheme="majorBidi" w:hAnsiTheme="majorBidi" w:cstheme="majorBidi"/>
        </w:rPr>
        <w:br w:type="page"/>
      </w:r>
    </w:p>
    <w:p w14:paraId="6EC4728C" w14:textId="0AD613C1" w:rsidR="008A423D" w:rsidRPr="00E63B4D" w:rsidRDefault="008A423D" w:rsidP="008A42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63B4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054F57">
        <w:rPr>
          <w:rFonts w:asciiTheme="majorBidi" w:hAnsiTheme="majorBidi" w:cstheme="majorBidi"/>
          <w:b/>
          <w:bCs/>
          <w:sz w:val="24"/>
          <w:szCs w:val="24"/>
        </w:rPr>
        <w:t>SA4</w:t>
      </w:r>
      <w:r w:rsidR="0006667D" w:rsidRPr="00E63B4D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63B4D">
        <w:rPr>
          <w:rFonts w:asciiTheme="majorBidi" w:hAnsiTheme="majorBidi" w:cstheme="majorBidi"/>
          <w:b/>
          <w:bCs/>
          <w:sz w:val="24"/>
          <w:szCs w:val="24"/>
        </w:rPr>
        <w:t xml:space="preserve"> Distribution of dependent (ln) and independent (standardi</w:t>
      </w:r>
      <w:r w:rsidR="00134D89" w:rsidRPr="00E63B4D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E63B4D">
        <w:rPr>
          <w:rFonts w:asciiTheme="majorBidi" w:hAnsiTheme="majorBidi" w:cstheme="majorBidi"/>
          <w:b/>
          <w:bCs/>
          <w:sz w:val="24"/>
          <w:szCs w:val="24"/>
        </w:rPr>
        <w:t>ed) variables by regions and periods</w:t>
      </w:r>
    </w:p>
    <w:tbl>
      <w:tblPr>
        <w:tblW w:w="153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551"/>
        <w:gridCol w:w="546"/>
        <w:gridCol w:w="549"/>
        <w:gridCol w:w="548"/>
        <w:gridCol w:w="549"/>
        <w:gridCol w:w="547"/>
        <w:gridCol w:w="550"/>
        <w:gridCol w:w="549"/>
        <w:gridCol w:w="550"/>
        <w:gridCol w:w="547"/>
        <w:gridCol w:w="550"/>
        <w:gridCol w:w="549"/>
        <w:gridCol w:w="550"/>
        <w:gridCol w:w="547"/>
        <w:gridCol w:w="550"/>
        <w:gridCol w:w="549"/>
        <w:gridCol w:w="550"/>
        <w:gridCol w:w="547"/>
        <w:gridCol w:w="550"/>
        <w:gridCol w:w="549"/>
        <w:gridCol w:w="550"/>
        <w:gridCol w:w="551"/>
        <w:gridCol w:w="554"/>
        <w:gridCol w:w="549"/>
        <w:gridCol w:w="7"/>
        <w:gridCol w:w="19"/>
      </w:tblGrid>
      <w:tr w:rsidR="006A6029" w:rsidRPr="00752558" w14:paraId="2573D233" w14:textId="77777777" w:rsidTr="000C6AFC">
        <w:trPr>
          <w:trHeight w:val="3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B503C" w14:textId="77777777" w:rsidR="008A423D" w:rsidRPr="00E63B4D" w:rsidRDefault="008A423D" w:rsidP="006814F5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1CC84" w14:textId="11E5EC62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Ln </w:t>
            </w:r>
            <w:r w:rsidR="006703D8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O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vereducation </w:t>
            </w:r>
            <w:r w:rsidR="006C746D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for 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tertiary</w:t>
            </w:r>
            <w:r w:rsidR="006703D8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educated</w:t>
            </w:r>
            <w:r w:rsidR="006703D8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youth</w:t>
            </w: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F98B4" w14:textId="5F4DD9CD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Ln </w:t>
            </w:r>
            <w:r w:rsidR="006703D8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O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vereducation </w:t>
            </w:r>
            <w:r w:rsidR="006C746D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for 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upper</w:t>
            </w:r>
            <w:r w:rsidR="006703D8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secondary</w:t>
            </w:r>
            <w:r w:rsidR="006703D8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educated</w:t>
            </w:r>
            <w:r w:rsidR="006703D8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youth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211F0" w14:textId="155FF4D8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Ln </w:t>
            </w:r>
            <w:r w:rsidR="006703D8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U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nemployment </w:t>
            </w:r>
            <w:r w:rsidR="006C746D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for 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upper</w:t>
            </w:r>
            <w:r w:rsidR="006703D8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secondary</w:t>
            </w:r>
            <w:r w:rsidR="006703D8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educated</w:t>
            </w:r>
            <w:r w:rsidR="006703D8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youth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6EC87" w14:textId="417F257C" w:rsidR="008A423D" w:rsidRPr="00E63B4D" w:rsidRDefault="006703D8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</w:t>
            </w:r>
            <w:r w:rsidR="008A423D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ctivity rate </w:t>
            </w:r>
            <w:r w:rsidR="006C746D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for </w:t>
            </w:r>
            <w:r w:rsidR="008A423D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tertiary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-</w:t>
            </w:r>
            <w:r w:rsidR="008A423D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educated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youth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CF269" w14:textId="77777777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Population with tertiary education</w:t>
            </w:r>
          </w:p>
        </w:tc>
        <w:tc>
          <w:tcPr>
            <w:tcW w:w="2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C9604" w14:textId="77777777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Graduation rate</w:t>
            </w:r>
          </w:p>
        </w:tc>
      </w:tr>
      <w:tr w:rsidR="006A6029" w:rsidRPr="00752558" w14:paraId="26E466EE" w14:textId="77777777" w:rsidTr="000C6AFC">
        <w:trPr>
          <w:gridAfter w:val="1"/>
          <w:wAfter w:w="19" w:type="dxa"/>
          <w:trHeight w:val="4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3B196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0B72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1 (1987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E85E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2 (1999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457C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1 (1987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8F54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2 (1999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6088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1 (1987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2AA5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2 (1999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DB06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1 (1987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4853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2 (1999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7016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1 (1987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E446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2 (1999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412A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1 (1987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BFFE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2 (1999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</w:tr>
      <w:tr w:rsidR="006A6029" w:rsidRPr="00752558" w14:paraId="44557DE5" w14:textId="77777777" w:rsidTr="006814F5">
        <w:trPr>
          <w:gridAfter w:val="2"/>
          <w:wAfter w:w="26" w:type="dxa"/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D8C88" w14:textId="61810A96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Regions</w:t>
            </w:r>
            <w:r w:rsidR="000A2A9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="000A2A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NUTS2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50F9A" w14:textId="4885BEE2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46AC0" w14:textId="4DF8CEA6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01F7D" w14:textId="0A8AEF60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4F326" w14:textId="0F0DEB4D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0D27F" w14:textId="1E4D07F0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815DE" w14:textId="0C364F4B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BEDA5" w14:textId="6AE30E0D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8A07D" w14:textId="239EF333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1DB89" w14:textId="2F618FA4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007FD" w14:textId="4CD042D2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F39FE" w14:textId="6CA04DA0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0B13F" w14:textId="5CCEDD12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C8DFD" w14:textId="52FDD150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FDD0F" w14:textId="6E53D609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03A21" w14:textId="2B3DAC68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2C7E1" w14:textId="780BEA1E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AA595" w14:textId="61574D0A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F0A5E" w14:textId="2DC8ECE8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D6555" w14:textId="10355866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535A9" w14:textId="698D0BE8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86EAF" w14:textId="77575E75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B04B2" w14:textId="6DCFAF27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E155" w14:textId="620A05FE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423FD" w14:textId="3594CEBF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</w:tr>
      <w:tr w:rsidR="006A6029" w:rsidRPr="00752558" w14:paraId="227C88DF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BA3FE" w14:textId="7B4D63DB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Andaluc</w:t>
            </w:r>
            <w:r w:rsidR="00696F9A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í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F0D0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3C9D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41AF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A92D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F8B7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2.86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6DE0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F8A8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33A4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FCE2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35FA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9E5E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4E2F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341A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A27B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269F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8752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286F9" w14:textId="6B80620F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0CE5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85E7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D791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B2A1E" w14:textId="67CA350B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B94A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340C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A131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</w:t>
            </w:r>
          </w:p>
        </w:tc>
      </w:tr>
      <w:tr w:rsidR="006A6029" w:rsidRPr="00752558" w14:paraId="26234CD4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B891D" w14:textId="7083952E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Arag</w:t>
            </w:r>
            <w:r w:rsidR="00696F9A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ó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7D68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3.63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EE83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E7B2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6D7A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C687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FFFD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76CF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C3BF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52C5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3465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D988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1134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CCF3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6AE6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D601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C0E8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5FF0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65D6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B184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F5B6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2185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CBBF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3BDF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B47E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</w:tr>
      <w:tr w:rsidR="006A6029" w:rsidRPr="00752558" w14:paraId="5AAC017A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73310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Asturias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EC2A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3.66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F6D3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CE4C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3.90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1FA1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5178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2.99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5877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9C04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1856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6DF8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A69E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E9D2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0159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9510B" w14:textId="2AAEC62B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6F14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237C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2E67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F87B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77D2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A42F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82E9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F179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7D39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C3D0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D860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</w:t>
            </w:r>
          </w:p>
        </w:tc>
      </w:tr>
      <w:tr w:rsidR="006A6029" w:rsidRPr="00752558" w14:paraId="3CFC2CC0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1890E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Baleares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3888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842A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11A2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5C1E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BC1E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AD41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69AD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018C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46EE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2.62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E71A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9D07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FD1D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289D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FABE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2240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D882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CDEA9" w14:textId="060A95AA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6F6E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AB8F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776D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5C62D" w14:textId="602A605D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0AA8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AD264" w14:textId="7A5E93B7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5F59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0.16</w:t>
            </w:r>
          </w:p>
        </w:tc>
      </w:tr>
      <w:tr w:rsidR="006A6029" w:rsidRPr="00752558" w14:paraId="38442A3B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D9BBD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Canarias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C814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8053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CDDF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BC4B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6699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2.79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E6A4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0E3A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9D1F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98E5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722C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E37D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FE24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8B51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7A0B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CC41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BE17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4E7F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41B4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7CBE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778C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2164E" w14:textId="3507A651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E934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464E1" w14:textId="5FE47657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EE92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0.19</w:t>
            </w:r>
          </w:p>
        </w:tc>
      </w:tr>
      <w:tr w:rsidR="006A6029" w:rsidRPr="00752558" w14:paraId="5CBBBFD6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4ECFB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Cantabria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420F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3.66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17E0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C5B0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C49B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50A9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2ED5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6D5F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BC65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4CE5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E106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7AC2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2.95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486F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DB0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4E26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E661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FE7B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9ED8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AA39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2DDC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1FF4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BB37D" w14:textId="3C25489E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1BB0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17FEB" w14:textId="3CF3C14C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53C0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0.30</w:t>
            </w:r>
          </w:p>
        </w:tc>
      </w:tr>
      <w:tr w:rsidR="006A6029" w:rsidRPr="00752558" w14:paraId="003D0822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B6DE7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Castilla-La Mancha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405B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D272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4214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3.76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D11B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E1F9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E594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454A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FB92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EA8A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9750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A426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2A5F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4C25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FD7B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2B6E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0BE8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AE4E4" w14:textId="7EFED767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BC52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88B6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95EB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359F5" w14:textId="402A3C3A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F172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7CC1E" w14:textId="6D880966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E876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0.18</w:t>
            </w:r>
          </w:p>
        </w:tc>
      </w:tr>
      <w:tr w:rsidR="006A6029" w:rsidRPr="00752558" w14:paraId="70F3DED0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DBD1E" w14:textId="0F771776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Castilla</w:t>
            </w:r>
            <w:r w:rsidR="002029F6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y 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Le</w:t>
            </w:r>
            <w:r w:rsidR="002029F6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ó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D0DA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19B2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A1F0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6278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7AF9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871F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84A4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7295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9BF6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FBEB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50B9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B4D4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10633" w14:textId="3C481F19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77EB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5D29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C614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C3DF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181B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A660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81F5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7F4F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CD0B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0C0F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8C46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1.10</w:t>
            </w:r>
          </w:p>
        </w:tc>
      </w:tr>
      <w:tr w:rsidR="006A6029" w:rsidRPr="00752558" w14:paraId="1D916DF1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7B644" w14:textId="28FB4A3F" w:rsidR="008A423D" w:rsidRPr="005A47D1" w:rsidRDefault="002029F6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Cataluña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82D5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025E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A7A0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3.84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7AB4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32CC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A4BB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6F7B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9A0E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DFEE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2.90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8C6F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61D3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CA4B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9095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7D0D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4264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CEE3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AD8C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BBB6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198E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426D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209A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90A7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30C9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6A76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0.50</w:t>
            </w:r>
          </w:p>
        </w:tc>
      </w:tr>
      <w:tr w:rsidR="006A6029" w:rsidRPr="00752558" w14:paraId="6B4D739E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3879F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Comunidad Valenciana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6CD2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85A4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B65B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3.83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9680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9CDC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2.96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9472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C866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CFD5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F462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3F65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E3C6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0ECC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762B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2953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4488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FFCE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6D05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25A2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9D39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69D5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EAFE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F0B9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C24B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9C5F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0.63</w:t>
            </w:r>
          </w:p>
        </w:tc>
      </w:tr>
      <w:tr w:rsidR="006A6029" w:rsidRPr="00752558" w14:paraId="75B586B1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96624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Extremadura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042B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CB6A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72F4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3.75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CB89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3546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2.77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8AB9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B629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3526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C9DF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6070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90EC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9DE8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BF92E" w14:textId="035B2BB8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31C6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541DB" w14:textId="4DD58A3C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C4F5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D96B3" w14:textId="123BA681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B2AC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57874" w14:textId="6CA06D3D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AB14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031BC" w14:textId="594BA643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0C89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B69A0" w14:textId="19596C65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FD7C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0.19</w:t>
            </w:r>
          </w:p>
        </w:tc>
      </w:tr>
      <w:tr w:rsidR="006A6029" w:rsidRPr="00752558" w14:paraId="289B9883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D2451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Galicia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7268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E8AA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9C83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3.92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2AB8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AB00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F1A6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423C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C6A2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0EEC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4F9F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6895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FBE5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54954" w14:textId="783E985C" w:rsidR="008A423D" w:rsidRPr="00752558" w:rsidRDefault="00C93218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AC07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6110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8598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EEF3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C487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56A4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C011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27F28" w14:textId="1467F989" w:rsidR="008A423D" w:rsidRPr="00752558" w:rsidRDefault="00E87DE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51D6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5427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3D7D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0.29</w:t>
            </w:r>
          </w:p>
        </w:tc>
      </w:tr>
      <w:tr w:rsidR="000C6AFC" w:rsidRPr="00752558" w14:paraId="29AB7CA4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A6227" w14:textId="09D3EA39" w:rsidR="000C6AFC" w:rsidRPr="00752558" w:rsidRDefault="000C6AFC" w:rsidP="000C6AFC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La Rioja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431C8" w14:textId="0DE6CE96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3.67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6A7A9" w14:textId="6A9009A9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AEEB6" w14:textId="7159A624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4A0BF" w14:textId="17479B9B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7970E" w14:textId="23AED074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ABB7F" w14:textId="047FBDE6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7AE95" w14:textId="688CDD2B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173DB" w14:textId="7F0DA88A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6575A" w14:textId="3F14A7F0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2.72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1D36A" w14:textId="167B7925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85A6E" w14:textId="16D64A1B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2.60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20E64" w14:textId="35E599A5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F09D8" w14:textId="00EFD37D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94C28" w14:textId="0B911E48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B6635" w14:textId="5520EC18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CEAA0" w14:textId="6B0E2B2F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1E121" w14:textId="0405CE33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68322" w14:textId="6DC43C50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18885" w14:textId="14B028CD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F0FA3" w14:textId="451A0D80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7B855" w14:textId="6D8A8AB6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75FBC" w14:textId="76F84B9E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07461" w14:textId="4F44AD99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D9935" w14:textId="18C49449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2.10</w:t>
            </w:r>
          </w:p>
        </w:tc>
      </w:tr>
      <w:tr w:rsidR="000C6AFC" w:rsidRPr="00752558" w14:paraId="33401119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6B1C7" w14:textId="77777777" w:rsidR="000C6AFC" w:rsidRPr="00752558" w:rsidRDefault="000C6AFC" w:rsidP="000C6AFC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Madrid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F22FA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DC6D6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1B684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3B753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CCF07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F449E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82BA8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F7FBC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40F83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3E19D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339BF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B3BF1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7413A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E1C26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A9B9F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0F6FB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FE6C8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55A33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244AC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154ED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3C4CA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1582C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03AD9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E4669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0.86</w:t>
            </w:r>
          </w:p>
        </w:tc>
      </w:tr>
      <w:tr w:rsidR="000C6AFC" w:rsidRPr="00752558" w14:paraId="747C896A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CCC97" w14:textId="77777777" w:rsidR="000C6AFC" w:rsidRPr="00752558" w:rsidRDefault="000C6AFC" w:rsidP="000C6AFC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Murcia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194E6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9FF70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95B41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3.88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EB848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0A309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B53EF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FAC20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B1939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37D98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5FA8C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9ADE4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0E649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F4BEB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06890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82F43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9D3BE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CCE8E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CEFB5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4CF98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CAFB8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DF3D7" w14:textId="6FFE7AEE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–0.12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082AE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2258C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771FB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0.69</w:t>
            </w:r>
          </w:p>
        </w:tc>
      </w:tr>
      <w:tr w:rsidR="00054F57" w:rsidRPr="00752558" w14:paraId="15140E29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0A28A" w14:textId="77777777" w:rsidR="000C6AFC" w:rsidRPr="00752558" w:rsidRDefault="000C6AFC" w:rsidP="000C6AFC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Navarra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86BDC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ECE0E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3E7F3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54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6083A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686B1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5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A042C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EFDF4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54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137C2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4D735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2.85</w:t>
            </w:r>
          </w:p>
        </w:tc>
        <w:tc>
          <w:tcPr>
            <w:tcW w:w="5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0DBE7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109FB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2.71</w:t>
            </w:r>
          </w:p>
        </w:tc>
        <w:tc>
          <w:tcPr>
            <w:tcW w:w="54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8AC96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1DE7F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1661B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70DF3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4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EEBBB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65793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54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A78F3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EADE3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54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1AC5E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E66E4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5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E2360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FFEF4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54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4B1C1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0.41</w:t>
            </w:r>
          </w:p>
        </w:tc>
      </w:tr>
      <w:tr w:rsidR="00054F57" w:rsidRPr="00752558" w14:paraId="333A8FAA" w14:textId="77777777" w:rsidTr="000C6AFC">
        <w:trPr>
          <w:gridAfter w:val="2"/>
          <w:wAfter w:w="26" w:type="dxa"/>
          <w:trHeight w:val="1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FF497" w14:textId="3B59DFF7" w:rsidR="000C6AFC" w:rsidRPr="00752558" w:rsidRDefault="000C6AFC" w:rsidP="000C6AFC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País Vasco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71974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82D64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21C48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3F6E2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31857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98C16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FF09A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F7CC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81B42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A9E21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101DF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2.91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1B675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1764D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452F8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FDC9E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F8226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0C340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F20C0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84FEC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EF956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02199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5BDC1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4D606B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8B166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0.40</w:t>
            </w:r>
          </w:p>
        </w:tc>
      </w:tr>
    </w:tbl>
    <w:p w14:paraId="13FD4C76" w14:textId="5D933C33" w:rsidR="008A423D" w:rsidRPr="00752558" w:rsidRDefault="008A423D" w:rsidP="008A423D">
      <w:pPr>
        <w:rPr>
          <w:rFonts w:asciiTheme="majorBidi" w:hAnsiTheme="majorBidi" w:cstheme="majorBidi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Source: </w:t>
      </w:r>
      <w:r w:rsidR="00696F9A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Our own calculations</w:t>
      </w: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based on </w:t>
      </w:r>
      <w:r w:rsidR="00696F9A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EPA</w:t>
      </w: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Eurostat data.</w:t>
      </w:r>
      <w:r w:rsidRPr="00752558">
        <w:rPr>
          <w:rFonts w:asciiTheme="majorBidi" w:hAnsiTheme="majorBidi" w:cstheme="majorBidi"/>
          <w:sz w:val="20"/>
          <w:szCs w:val="20"/>
        </w:rPr>
        <w:br w:type="page"/>
      </w:r>
    </w:p>
    <w:p w14:paraId="776B15B8" w14:textId="51C0876A" w:rsidR="008A423D" w:rsidRPr="00E63B4D" w:rsidRDefault="008A423D" w:rsidP="008A42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63B4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054F57">
        <w:rPr>
          <w:rFonts w:asciiTheme="majorBidi" w:hAnsiTheme="majorBidi" w:cstheme="majorBidi"/>
          <w:b/>
          <w:bCs/>
          <w:sz w:val="24"/>
          <w:szCs w:val="24"/>
        </w:rPr>
        <w:t>SA4</w:t>
      </w:r>
      <w:r w:rsidR="0006667D" w:rsidRPr="00E63B4D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63B4D">
        <w:rPr>
          <w:rFonts w:asciiTheme="majorBidi" w:hAnsiTheme="majorBidi" w:cstheme="majorBidi"/>
          <w:b/>
          <w:bCs/>
          <w:sz w:val="24"/>
          <w:szCs w:val="24"/>
        </w:rPr>
        <w:t xml:space="preserve"> Distribution of dependent (ln) and independent (standardi</w:t>
      </w:r>
      <w:r w:rsidR="00134D89" w:rsidRPr="00E63B4D">
        <w:rPr>
          <w:rFonts w:asciiTheme="majorBidi" w:hAnsiTheme="majorBidi" w:cstheme="majorBidi"/>
          <w:b/>
          <w:bCs/>
          <w:sz w:val="24"/>
          <w:szCs w:val="24"/>
        </w:rPr>
        <w:t>z</w:t>
      </w:r>
      <w:r w:rsidRPr="00E63B4D">
        <w:rPr>
          <w:rFonts w:asciiTheme="majorBidi" w:hAnsiTheme="majorBidi" w:cstheme="majorBidi"/>
          <w:b/>
          <w:bCs/>
          <w:sz w:val="24"/>
          <w:szCs w:val="24"/>
        </w:rPr>
        <w:t>ed) variables by regions and periods</w:t>
      </w:r>
      <w:r w:rsidR="00F103C4" w:rsidRPr="00E63B4D">
        <w:rPr>
          <w:rFonts w:asciiTheme="majorBidi" w:hAnsiTheme="majorBidi" w:cstheme="majorBidi"/>
          <w:b/>
          <w:bCs/>
          <w:sz w:val="24"/>
          <w:szCs w:val="24"/>
        </w:rPr>
        <w:t xml:space="preserve"> (cont.)</w:t>
      </w:r>
    </w:p>
    <w:tbl>
      <w:tblPr>
        <w:tblW w:w="149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BD4BA0" w:rsidRPr="00752558" w14:paraId="03A30F94" w14:textId="77777777" w:rsidTr="006814F5">
        <w:trPr>
          <w:trHeight w:val="53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D1F4A" w14:textId="77777777" w:rsidR="008A423D" w:rsidRPr="00E63B4D" w:rsidRDefault="008A423D" w:rsidP="006814F5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64600" w14:textId="2FABCF05" w:rsidR="008A423D" w:rsidRPr="00E63B4D" w:rsidRDefault="00FF6E78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Unemployment</w:t>
            </w:r>
            <w:r w:rsidR="00B00B52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rate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5597B"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for</w:t>
            </w: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tertiary-educated youth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87254" w14:textId="77777777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Youth temporary employment rate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6AB99" w14:textId="77777777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Temporary employment rate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1F76D" w14:textId="77777777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Employment in high-technology sectors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E118C" w14:textId="77777777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Employment in less knowledge-intensive sectors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418EE" w14:textId="77777777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Employment in R&amp;D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D19B0" w14:textId="77777777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Expenditure on R&amp;D in euro per inhabitant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F2366" w14:textId="77777777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Expenditure on R&amp;D in PPS (2005 constant prices)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DB059" w14:textId="77777777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Demographic balance</w:t>
            </w:r>
          </w:p>
        </w:tc>
      </w:tr>
      <w:tr w:rsidR="00BD4BA0" w:rsidRPr="00752558" w14:paraId="0A6842FC" w14:textId="77777777" w:rsidTr="006814F5">
        <w:trPr>
          <w:trHeight w:val="51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9564E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0ACA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1 (1987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BD78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1 (1987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8EE6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1 (1987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E29E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2 (1999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B3A6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2 (1999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C11A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2 (1999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F03A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2 (1999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BBD1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2 (1999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0ECC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1 (1987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8393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Period 2 (1999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2016)</w:t>
            </w:r>
          </w:p>
        </w:tc>
      </w:tr>
      <w:tr w:rsidR="00BD4BA0" w:rsidRPr="00752558" w14:paraId="46511462" w14:textId="77777777" w:rsidTr="006814F5">
        <w:trPr>
          <w:trHeight w:val="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E7A03" w14:textId="48176623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Regions - NUTS2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BB555" w14:textId="2D5D8B0F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85B78" w14:textId="78AC9B95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9B90C" w14:textId="61258875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CF2E0" w14:textId="77F0D5A7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E5C54" w14:textId="6D41701C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9045E" w14:textId="5EC573B0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95BBF" w14:textId="6C800484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180CE" w14:textId="063A3A70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7578C" w14:textId="02E07F2E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6614F" w14:textId="797BCCCB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01088" w14:textId="7026BB70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6FC6A" w14:textId="18F1AFCD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E1B2A" w14:textId="70B2D1E4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4FDFC" w14:textId="172B0407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0A3AF" w14:textId="7B2CBC12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44312" w14:textId="7E37EC75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DE2DB" w14:textId="0847873A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4B2D1" w14:textId="422E3DF6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CCBCC" w14:textId="7078CEDE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34313" w14:textId="63EF14F1" w:rsidR="008A423D" w:rsidRPr="00752558" w:rsidRDefault="008F4EC3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SD</w:t>
            </w:r>
          </w:p>
        </w:tc>
      </w:tr>
      <w:tr w:rsidR="00BD4BA0" w:rsidRPr="00752558" w14:paraId="6F5C2E72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7BD55" w14:textId="3EB1EF85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Andaluc</w:t>
            </w:r>
            <w:r w:rsidR="00B00B52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í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7358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D591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02B3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69E9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FF1B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9872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28C14" w14:textId="6C5DCC4E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4BBD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752E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4C82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05937" w14:textId="70EDC38B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B57E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88A0C" w14:textId="5B98CF6D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4A04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50322" w14:textId="5A451B79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5EC3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0.264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3008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7DDA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F731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EF2F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1.84</w:t>
            </w:r>
          </w:p>
        </w:tc>
      </w:tr>
      <w:tr w:rsidR="00BD4BA0" w:rsidRPr="00752558" w14:paraId="6E4A9CC3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EAC26" w14:textId="0A89E552" w:rsidR="008A423D" w:rsidRPr="00752558" w:rsidRDefault="00B00B52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Aragón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EF477" w14:textId="157AD62C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537B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77A6A" w14:textId="4B3E850D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015E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590F1" w14:textId="54E3FB5F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64CB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9AFD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ACCA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8FEF3" w14:textId="39D0B813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98E9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0EAD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CF5D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12A5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29D5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A892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CEE7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0.299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44B40" w14:textId="385576F7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7CD2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681EC" w14:textId="53A6CD05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3276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0.45</w:t>
            </w:r>
          </w:p>
        </w:tc>
      </w:tr>
      <w:tr w:rsidR="00BD4BA0" w:rsidRPr="00752558" w14:paraId="30319D66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CCD97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Asturias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7F14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0C97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E1121" w14:textId="6C401E83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4079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3F537" w14:textId="493F2310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2EBC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C6FB0" w14:textId="64E89E72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57B7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E7DD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E737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FF484" w14:textId="094861F7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461F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F1DCB" w14:textId="51F62946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6BF4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5BC8B" w14:textId="2FC23390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F1CF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0.265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68B2B" w14:textId="7D60ED31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5B1E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60CF6" w14:textId="7FFA7430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BF56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0.16</w:t>
            </w:r>
          </w:p>
        </w:tc>
      </w:tr>
      <w:tr w:rsidR="00BD4BA0" w:rsidRPr="00752558" w14:paraId="6E0911E0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02200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Baleares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552EF" w14:textId="31F6D748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B7B4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4640D" w14:textId="4E3A6FA0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F0EB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4E4C4" w14:textId="16AFD6E5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8FBF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6CE27" w14:textId="03E7C4DE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F9A7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4A6A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A717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0CF5C" w14:textId="40202817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FB51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2334E" w14:textId="0A937952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700E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B0496" w14:textId="25C1DDBC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BBC1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CABA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12C6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27C5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9ADB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0.40</w:t>
            </w:r>
          </w:p>
        </w:tc>
      </w:tr>
      <w:tr w:rsidR="00BD4BA0" w:rsidRPr="00752558" w14:paraId="5F0D98BE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FAF84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Canarias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D3F9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D0ED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04F6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262A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F8AC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B62D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B794C" w14:textId="5DC7E0F9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90C0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EB0C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0FA8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87312" w14:textId="5E61CB00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36BC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B97D3" w14:textId="2EF4BD56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C595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C105C" w14:textId="30257747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C644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FBCE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DC95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22B5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61B9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0.52</w:t>
            </w:r>
          </w:p>
        </w:tc>
      </w:tr>
      <w:tr w:rsidR="00BD4BA0" w:rsidRPr="00752558" w14:paraId="5E57FA1B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99AE6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Cantabria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8364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741F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BA550" w14:textId="7BAC71F1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1A11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DBD95" w14:textId="1C8861E4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EC8E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D5213" w14:textId="5FC45007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2AA4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C082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1217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D007C" w14:textId="4F5E8000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87F5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B2FB0" w14:textId="30F3A7D0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1340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6AAA5" w14:textId="0A7E43BF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D403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0.426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4D093" w14:textId="48A38A55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26E6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1EE1C" w14:textId="2922ED37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884B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0.14</w:t>
            </w:r>
          </w:p>
        </w:tc>
      </w:tr>
      <w:tr w:rsidR="00BD4BA0" w:rsidRPr="00752558" w14:paraId="1AD6B392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2BC4A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Castilla-La Mancha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E64F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3F16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1EE7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7100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F5FA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51B2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E80D3" w14:textId="5FF0A891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1159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51945" w14:textId="6A1B3D30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72B6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814BC" w14:textId="145D241E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04AB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FF15A" w14:textId="64BAC393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AE87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587E8" w14:textId="1F14F82D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BA53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E62A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BB6E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476A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91AD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0.98</w:t>
            </w:r>
          </w:p>
        </w:tc>
      </w:tr>
      <w:tr w:rsidR="00BD4BA0" w:rsidRPr="00752558" w14:paraId="3E50BAC9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3B43E" w14:textId="508DB215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Castilla</w:t>
            </w:r>
            <w:r w:rsidR="00B00B52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y 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Le</w:t>
            </w:r>
            <w:r w:rsidR="00B00B52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ó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67DF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A9B6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9C817" w14:textId="66F5AFE9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E016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7DD13" w14:textId="4D4AEAF3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8FEE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73444" w14:textId="7A7531DC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CDA7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5BED3" w14:textId="053DE87E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69C5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7860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E642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53EA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16AA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473C8" w14:textId="7EB1CBDC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AC2E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5074B" w14:textId="51C74CC6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5921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3B335" w14:textId="20C0D033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EF38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0.62</w:t>
            </w:r>
          </w:p>
        </w:tc>
      </w:tr>
      <w:tr w:rsidR="00BD4BA0" w:rsidRPr="00752558" w14:paraId="0C0C7064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A94D3" w14:textId="3F4DE61E" w:rsidR="008A423D" w:rsidRPr="00752558" w:rsidRDefault="00B00B52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Cataluña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C3A65" w14:textId="45725C91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9031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77CDE" w14:textId="795907CE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E146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0D53D" w14:textId="0DA81EDF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12C4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C4C3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5275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3C99E" w14:textId="088070EF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A7A1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B312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8983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4CFB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1C03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7561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1.104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FA4D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30A0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433B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0BB6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2936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2.88</w:t>
            </w:r>
          </w:p>
        </w:tc>
      </w:tr>
      <w:tr w:rsidR="00BD4BA0" w:rsidRPr="00752558" w14:paraId="125D1E8C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06DBD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Comunidad Valenciana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EDB74" w14:textId="76CD9193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5CB4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4505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AE28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08B5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D601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C3F01" w14:textId="52F82524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9CB6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BFCB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9CB7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FAB37" w14:textId="1693F110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810A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4C9C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E176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4E67F" w14:textId="68AAAD77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B576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4C5E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95E2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EB8B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1328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2.24</w:t>
            </w:r>
          </w:p>
        </w:tc>
      </w:tr>
      <w:tr w:rsidR="00BD4BA0" w:rsidRPr="00752558" w14:paraId="5BCFF7C7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993BD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Extremadura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579F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4334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FCFA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E5EF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DD1A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16B7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43548" w14:textId="03F86B2B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CD39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EFA50" w14:textId="7AD346C3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5A59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EFD48" w14:textId="31EEFB72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7820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53731" w14:textId="003B84ED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3200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176FA" w14:textId="280B0F3D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E300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0.189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498BE" w14:textId="0A6F979F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4669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0D08D" w14:textId="19C7EBEB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D8A4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0.20</w:t>
            </w:r>
          </w:p>
        </w:tc>
      </w:tr>
      <w:tr w:rsidR="00BD4BA0" w:rsidRPr="00752558" w14:paraId="0D01C29D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16987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Galicia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A50E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DDD1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6D5C1" w14:textId="41E9F06D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31B4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9C47D" w14:textId="2AD85521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3BF8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6BEBC" w14:textId="5C5EE92D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00A5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96F7E" w14:textId="2C462FDC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6FDF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A4B6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C1B6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49FA7" w14:textId="03D220A6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DA3F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7C31F" w14:textId="54C7AD3A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5634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EDE5C" w14:textId="013D13D3" w:rsidR="008A423D" w:rsidRPr="00752558" w:rsidRDefault="00E101AE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5260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15DC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820D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0.37</w:t>
            </w:r>
          </w:p>
        </w:tc>
      </w:tr>
      <w:tr w:rsidR="000C6AFC" w:rsidRPr="00752558" w14:paraId="3992D5E7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4366A" w14:textId="65EDD0D7" w:rsidR="000C6AFC" w:rsidRPr="00752558" w:rsidRDefault="000C6AFC" w:rsidP="000C6AFC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La Rioja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88760" w14:textId="7280CEA2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–0.43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E6C47" w14:textId="5284157A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CCA1F" w14:textId="214E3126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2B113" w14:textId="4FC032E1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FE704" w14:textId="30158CA9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E63E0" w14:textId="45C1F275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A5B40" w14:textId="2D8B3469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–0.47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B55AE" w14:textId="50667616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2CD39" w14:textId="35934EDB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–1.14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7FBD0" w14:textId="6F45043E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4615C" w14:textId="762E5EFB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7D791" w14:textId="6BFEB4B3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5CB04" w14:textId="2894C689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A1D4F" w14:textId="6E914112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35D22" w14:textId="40D46B5B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89786" w14:textId="30275E99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9D609" w14:textId="455C6794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4CF63" w14:textId="04FE83EB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50B0A" w14:textId="1BDAFF08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5650F" w14:textId="3B7690BA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0.14</w:t>
            </w:r>
          </w:p>
        </w:tc>
      </w:tr>
      <w:tr w:rsidR="000C6AFC" w:rsidRPr="00752558" w14:paraId="2BF325A1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3ABF9" w14:textId="77777777" w:rsidR="000C6AFC" w:rsidRPr="00752558" w:rsidRDefault="000C6AFC" w:rsidP="000C6AFC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Madrid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2602" w14:textId="7A3D1B99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–0.51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3D733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3630C" w14:textId="0A1A9AC4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–1.11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B7A94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A7AF2" w14:textId="733C091A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–1.34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B876E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767EB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A7DDC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B3272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B0ADF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CBD1D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FF2E6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65B03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E6CCA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04E0A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2.233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E8223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374DF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76807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EA64A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E453D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2.17</w:t>
            </w:r>
          </w:p>
        </w:tc>
      </w:tr>
      <w:tr w:rsidR="000C6AFC" w:rsidRPr="00752558" w14:paraId="65F8BFEA" w14:textId="77777777" w:rsidTr="006814F5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75DB1" w14:textId="77777777" w:rsidR="000C6AFC" w:rsidRPr="00752558" w:rsidRDefault="000C6AFC" w:rsidP="000C6AFC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Murcia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21EBA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18DBA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6EF57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89D1F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070CD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43E56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86F96" w14:textId="76424C1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DC18D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74C49" w14:textId="2F5F3703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67558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08F3A" w14:textId="552B403C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3913E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7C3F4" w14:textId="19DE640F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5259A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08D78" w14:textId="083C77AB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–0.41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FE645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1CF50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B1FA2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94F16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BD28B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0.57</w:t>
            </w:r>
          </w:p>
        </w:tc>
      </w:tr>
      <w:tr w:rsidR="00054F57" w:rsidRPr="00752558" w14:paraId="3C544F16" w14:textId="77777777" w:rsidTr="000C6AFC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74E4D" w14:textId="77777777" w:rsidR="000C6AFC" w:rsidRPr="00752558" w:rsidRDefault="000C6AFC" w:rsidP="000C6AFC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Navarra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38EBA" w14:textId="666A3AE3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–0.47</w:t>
            </w:r>
          </w:p>
        </w:tc>
        <w:tc>
          <w:tcPr>
            <w:tcW w:w="6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75C98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82A0E" w14:textId="5FA659A4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–0.15</w:t>
            </w:r>
          </w:p>
        </w:tc>
        <w:tc>
          <w:tcPr>
            <w:tcW w:w="6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23812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DF456" w14:textId="4FDDB261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–0.59</w:t>
            </w:r>
          </w:p>
        </w:tc>
        <w:tc>
          <w:tcPr>
            <w:tcW w:w="6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3735D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D94D2" w14:textId="71F7FB1E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–0.37</w:t>
            </w:r>
          </w:p>
        </w:tc>
        <w:tc>
          <w:tcPr>
            <w:tcW w:w="6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3148D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86461" w14:textId="5A5FC95F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–1.22</w:t>
            </w:r>
          </w:p>
        </w:tc>
        <w:tc>
          <w:tcPr>
            <w:tcW w:w="6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F9A14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6DDFD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6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EFBF7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51064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6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2A81E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84DED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1.741</w:t>
            </w:r>
          </w:p>
        </w:tc>
        <w:tc>
          <w:tcPr>
            <w:tcW w:w="6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284CB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0.906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D37C9" w14:textId="57A7553A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–0.21</w:t>
            </w:r>
          </w:p>
        </w:tc>
        <w:tc>
          <w:tcPr>
            <w:tcW w:w="6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20445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A946C" w14:textId="1BE23D9F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–0.18</w:t>
            </w:r>
          </w:p>
        </w:tc>
        <w:tc>
          <w:tcPr>
            <w:tcW w:w="63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CC668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0.17</w:t>
            </w:r>
          </w:p>
        </w:tc>
      </w:tr>
      <w:tr w:rsidR="00054F57" w:rsidRPr="00752558" w14:paraId="784FC058" w14:textId="77777777" w:rsidTr="000C6AFC">
        <w:trPr>
          <w:trHeight w:val="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AC787" w14:textId="56CF82B3" w:rsidR="000C6AFC" w:rsidRPr="00752558" w:rsidRDefault="000C6AFC" w:rsidP="000C6AFC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País Vasco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532EC" w14:textId="71D5FAB8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–0.15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F805F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C80EC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AB15B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2BECF" w14:textId="2B5AE326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–0.50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EE15E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8A8A4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A7F16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A2ADC" w14:textId="3502A098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–0.63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B18C8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288D8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8BEA7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6F3FF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B439E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DF745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1.938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3B0A4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0.887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C3B42" w14:textId="43B02CDE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–0.30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9F583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C6310" w14:textId="170A472B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–0.15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1106B" w14:textId="77777777" w:rsidR="000C6AFC" w:rsidRPr="00752558" w:rsidRDefault="000C6AFC" w:rsidP="000C6AFC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0.30</w:t>
            </w:r>
          </w:p>
        </w:tc>
      </w:tr>
    </w:tbl>
    <w:p w14:paraId="554375E7" w14:textId="0A96CE1A" w:rsidR="008A423D" w:rsidRPr="00752558" w:rsidRDefault="008A423D" w:rsidP="008A423D">
      <w:pPr>
        <w:rPr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Source: </w:t>
      </w:r>
      <w:r w:rsidR="00E101AE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Our own calculations</w:t>
      </w: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based on </w:t>
      </w:r>
      <w:r w:rsidR="00E101AE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EPA</w:t>
      </w: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Eurostat data.</w:t>
      </w:r>
      <w:r w:rsidRPr="00752558">
        <w:rPr>
          <w:sz w:val="20"/>
          <w:szCs w:val="20"/>
        </w:rPr>
        <w:br w:type="page"/>
      </w:r>
    </w:p>
    <w:p w14:paraId="180F0EDD" w14:textId="6217BF1A" w:rsidR="008A423D" w:rsidRPr="00E63B4D" w:rsidRDefault="008A423D" w:rsidP="008A42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63B4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054F57">
        <w:rPr>
          <w:rFonts w:asciiTheme="majorBidi" w:hAnsiTheme="majorBidi" w:cstheme="majorBidi"/>
          <w:b/>
          <w:bCs/>
          <w:sz w:val="24"/>
          <w:szCs w:val="24"/>
        </w:rPr>
        <w:t>SA5</w:t>
      </w:r>
      <w:r w:rsidR="0006667D" w:rsidRPr="00E63B4D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63B4D">
        <w:rPr>
          <w:rFonts w:asciiTheme="majorBidi" w:hAnsiTheme="majorBidi" w:cstheme="majorBidi"/>
          <w:b/>
          <w:bCs/>
          <w:sz w:val="24"/>
          <w:szCs w:val="24"/>
        </w:rPr>
        <w:t xml:space="preserve"> TSCS regression coefficients corresponding to </w:t>
      </w:r>
      <w:r w:rsidR="00F97332" w:rsidRPr="00E63B4D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E63B4D">
        <w:rPr>
          <w:rFonts w:asciiTheme="majorBidi" w:hAnsiTheme="majorBidi" w:cstheme="majorBidi"/>
          <w:b/>
          <w:bCs/>
          <w:sz w:val="24"/>
          <w:szCs w:val="24"/>
        </w:rPr>
        <w:t xml:space="preserve">able </w:t>
      </w:r>
      <w:r w:rsidR="00A7608D" w:rsidRPr="00E63B4D">
        <w:rPr>
          <w:rFonts w:asciiTheme="majorBidi" w:hAnsiTheme="majorBidi" w:cstheme="majorBidi"/>
          <w:b/>
          <w:bCs/>
          <w:sz w:val="24"/>
          <w:szCs w:val="24"/>
        </w:rPr>
        <w:t xml:space="preserve">1 </w:t>
      </w:r>
      <w:r w:rsidRPr="00E63B4D">
        <w:rPr>
          <w:rFonts w:asciiTheme="majorBidi" w:hAnsiTheme="majorBidi" w:cstheme="majorBidi"/>
          <w:b/>
          <w:bCs/>
          <w:sz w:val="24"/>
          <w:szCs w:val="24"/>
        </w:rPr>
        <w:t>results</w:t>
      </w:r>
    </w:p>
    <w:tbl>
      <w:tblPr>
        <w:tblW w:w="14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1243"/>
        <w:gridCol w:w="1242"/>
        <w:gridCol w:w="1242"/>
        <w:gridCol w:w="1115"/>
        <w:gridCol w:w="1115"/>
        <w:gridCol w:w="1115"/>
        <w:gridCol w:w="1115"/>
        <w:gridCol w:w="1115"/>
        <w:gridCol w:w="1115"/>
        <w:gridCol w:w="8"/>
      </w:tblGrid>
      <w:tr w:rsidR="008A423D" w:rsidRPr="00752558" w14:paraId="6DA61334" w14:textId="77777777" w:rsidTr="006814F5">
        <w:trPr>
          <w:trHeight w:val="370"/>
        </w:trPr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9F600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F1CF1" w14:textId="77777777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Period 1 (1987–2016)</w:t>
            </w:r>
          </w:p>
        </w:tc>
      </w:tr>
      <w:tr w:rsidR="008A423D" w:rsidRPr="00752558" w14:paraId="2B35193A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BA0F0" w14:textId="462CF6F5" w:rsidR="008A423D" w:rsidRPr="00752558" w:rsidRDefault="00135F9A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Supply and demand factors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9D22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0207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B8B6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0553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14A6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F8F0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F024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7CFA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66D2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M9</w:t>
            </w:r>
          </w:p>
        </w:tc>
      </w:tr>
      <w:tr w:rsidR="008A423D" w:rsidRPr="00752558" w14:paraId="65F4F161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58D2E" w14:textId="11D642E0" w:rsidR="008A423D" w:rsidRPr="00752558" w:rsidRDefault="007479A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Demographic </w:t>
            </w:r>
            <w:r w:rsidR="008A423D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balance</w:t>
            </w:r>
            <w:r w:rsidR="004F26D1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5DFA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1B72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C107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048D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684D7" w14:textId="6F4407E9" w:rsidR="008A423D" w:rsidRPr="00752558" w:rsidRDefault="00007ED2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3232B" w14:textId="47AA5B9F" w:rsidR="008A423D" w:rsidRPr="00752558" w:rsidRDefault="00007ED2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8F43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E131C" w14:textId="41580C89" w:rsidR="008A423D" w:rsidRPr="00752558" w:rsidRDefault="00007ED2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0024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0.00249</w:t>
            </w:r>
          </w:p>
        </w:tc>
      </w:tr>
      <w:tr w:rsidR="008A423D" w:rsidRPr="00752558" w14:paraId="47A48AC9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CF2EE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03C0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B886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D7F2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(0.0120)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41F4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0363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DA76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B6A0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EE84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0E66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(0.0168)</w:t>
            </w:r>
          </w:p>
        </w:tc>
      </w:tr>
      <w:tr w:rsidR="008A423D" w:rsidRPr="00752558" w14:paraId="0014DD2B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1ADD" w14:textId="77228790" w:rsidR="008A423D" w:rsidRPr="00752558" w:rsidRDefault="00F97332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</w:t>
            </w:r>
            <w:r w:rsidR="008A423D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ctivity rate of tertiary</w:t>
            </w: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  <w:r w:rsidR="008A423D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educated</w:t>
            </w: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youth</w:t>
            </w:r>
            <w:r w:rsidR="004F26D1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(Q)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C3B99" w14:textId="02B78E49" w:rsidR="008A423D" w:rsidRPr="00752558" w:rsidRDefault="00007ED2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0.0895***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70F9D" w14:textId="56DA3A72" w:rsidR="008A423D" w:rsidRPr="00752558" w:rsidRDefault="00007ED2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0.0559***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EA1E5" w14:textId="0D00FC8A" w:rsidR="008A423D" w:rsidRPr="00752558" w:rsidRDefault="00007ED2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0.0888***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5C04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F62A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967B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D458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128B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45BD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8A423D" w:rsidRPr="00752558" w14:paraId="7AD94C71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570B8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2223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(0.00776)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7FB4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(0.00695)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109A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(0.00756)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BFA3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A48A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1E52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071F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FF8B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4D62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8A423D" w:rsidRPr="00752558" w14:paraId="152F9FC4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91EB" w14:textId="00BBFE89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Population with tertiary education</w:t>
            </w:r>
            <w:r w:rsidR="004F26D1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(Y)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8E2C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0B04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67DD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74F5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0.0741***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C98F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0.0990***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466E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0.0981***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CE12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7175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86EC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8A423D" w:rsidRPr="00752558" w14:paraId="52844BAE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EE41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11B7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774A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21A8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FB4C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(0.0282)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7486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(0.0225)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178E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(0.0304)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7F57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0648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E043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8A423D" w:rsidRPr="00752558" w14:paraId="596C971F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37AA" w14:textId="461451DB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Graduation rate</w:t>
            </w:r>
            <w:r w:rsidR="004F26D1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(Y)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C4C5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9D92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BCF4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BE68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6CB8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B3D7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1808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0.0560***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D934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0.0603***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75CB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0.0704***</w:t>
            </w:r>
          </w:p>
        </w:tc>
      </w:tr>
      <w:tr w:rsidR="008A423D" w:rsidRPr="00752558" w14:paraId="2D1E8109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5468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8F2F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D0D9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F7EB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C63E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09A3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7E90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4416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D262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D0F3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(0.0197)</w:t>
            </w:r>
          </w:p>
        </w:tc>
      </w:tr>
      <w:tr w:rsidR="008A423D" w:rsidRPr="00752558" w14:paraId="136BA240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0300" w14:textId="15C2DCE2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Youth unemployment rate</w:t>
            </w:r>
            <w:r w:rsidR="004F26D1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(Q)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4CA7A" w14:textId="79E4EB6F" w:rsidR="008A423D" w:rsidRPr="00752558" w:rsidRDefault="00007ED2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87BF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998A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27FF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4B24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8FFF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FEE2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06F6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F0B2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8A423D" w:rsidRPr="00752558" w14:paraId="7A019B22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C24E1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F84F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D88B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1E3A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6CF4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B130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53EB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3F08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E98F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04C7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8A423D" w:rsidRPr="00752558" w14:paraId="0D1CB751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972DF" w14:textId="78F95B91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Youth temporary employment rate</w:t>
            </w:r>
            <w:r w:rsidR="004F26D1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(Q)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890E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AE69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0.0949***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D53C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3A4D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720F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7CC2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F4E0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1514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8493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8A423D" w:rsidRPr="00752558" w14:paraId="5809B934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16217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CC0A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7BEA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8F8E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1D4F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4DFA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4D92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C15B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B130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6182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8A423D" w:rsidRPr="00752558" w14:paraId="45510BDD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2F7B4" w14:textId="5204836F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Temporary employment rate</w:t>
            </w:r>
            <w:r w:rsidR="004F26D1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(Q)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578E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B03F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3E55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0.0338**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D0F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765B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5794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0.0601***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AEFF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58A2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22B3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0.0544***</w:t>
            </w:r>
          </w:p>
        </w:tc>
      </w:tr>
      <w:tr w:rsidR="008A423D" w:rsidRPr="00752558" w14:paraId="7AA4FCCC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0F52D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A9BA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273D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2E9F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(0.0137)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6103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9721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9A65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FC30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9D8C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F3AF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(0.0173)</w:t>
            </w:r>
          </w:p>
        </w:tc>
      </w:tr>
      <w:tr w:rsidR="008A423D" w:rsidRPr="00752558" w14:paraId="595E569B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328BB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E42E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0.391***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9A83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7B32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0.386***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FCEC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CA7A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9433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0.298***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50EC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0.395***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54BD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BB65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0.378***</w:t>
            </w:r>
          </w:p>
        </w:tc>
      </w:tr>
      <w:tr w:rsidR="008A423D" w:rsidRPr="00752558" w14:paraId="6ACAE28C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D6AF4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CC2A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(0.0516)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5048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(0.0462)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B397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(0.0499)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820E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(0.0705)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44C1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(0.0516)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7CB1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(0.0687)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84A1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(0.0674)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F286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(0.0490)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EAFC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(0.0652)</w:t>
            </w:r>
          </w:p>
        </w:tc>
      </w:tr>
      <w:tr w:rsidR="008A423D" w:rsidRPr="00752558" w14:paraId="1532CF1C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212F8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E5C2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3.390***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3315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3.437***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9C92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3.400***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5B2A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3.372***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2BAC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3.449***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5556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3.386***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9AE2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3.369***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BCDD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3.444***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379C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3.385***</w:t>
            </w:r>
          </w:p>
        </w:tc>
      </w:tr>
      <w:tr w:rsidR="008A423D" w:rsidRPr="00752558" w14:paraId="727A66F5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03186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8BF0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(0.0417)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5C8E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(0.0386)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96A2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(0.0411)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A86B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(0.0510)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F739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(0.0382)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383B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(0.0493)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1AF7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(0.0522)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659B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(0.0394)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C1B9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(0.0514)</w:t>
            </w:r>
          </w:p>
        </w:tc>
      </w:tr>
      <w:tr w:rsidR="008A423D" w:rsidRPr="00752558" w14:paraId="6F029E2D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CCAAD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82A7C" w14:textId="5E28EF18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2B681" w14:textId="6369499A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05C71" w14:textId="593989A3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70BFA" w14:textId="0F621340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3671D" w14:textId="40893A58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78F96" w14:textId="6B900F5E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C5558" w14:textId="10AA7B58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2E15F" w14:textId="774A8B8C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CA92B" w14:textId="01D87CFD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936</w:t>
            </w:r>
          </w:p>
        </w:tc>
      </w:tr>
      <w:tr w:rsidR="008A423D" w:rsidRPr="00752558" w14:paraId="08998E1A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B1018" w14:textId="693FA49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63B4D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R</w:t>
            </w:r>
            <w:r w:rsidR="00F97332" w:rsidRPr="00752558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54A5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22C2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566C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4D58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18CB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F2F8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0187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7DB8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CE63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0.457</w:t>
            </w:r>
          </w:p>
        </w:tc>
      </w:tr>
      <w:tr w:rsidR="008A423D" w:rsidRPr="00752558" w14:paraId="0A8BF450" w14:textId="77777777" w:rsidTr="006814F5">
        <w:trPr>
          <w:gridAfter w:val="1"/>
          <w:wAfter w:w="7" w:type="dxa"/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D2A0E" w14:textId="499A14EA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Number of </w:t>
            </w:r>
            <w:r w:rsidR="00331B44"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regions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30DC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5BD4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B290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1E26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6B89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3934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4F2C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20DF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F730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</w:tr>
    </w:tbl>
    <w:p w14:paraId="5802CFAE" w14:textId="7E316D31" w:rsidR="00D64DD7" w:rsidRPr="00752558" w:rsidRDefault="00F97332" w:rsidP="008A423D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*, ** and *** indicate statistical </w:t>
      </w:r>
      <w:r w:rsidR="00D64DD7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significance at the 10, 5 and 1 per cent level</w:t>
      </w:r>
      <w:r w:rsidR="00504C93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, respectively</w:t>
      </w:r>
      <w:r w:rsidR="00D64DD7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362859B6" w14:textId="3913D00B" w:rsidR="008A423D" w:rsidRPr="00752558" w:rsidRDefault="008A423D" w:rsidP="008A423D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Note: Standard errors in parentheses; </w:t>
      </w:r>
      <w:r w:rsidR="004F26D1" w:rsidRPr="00752558">
        <w:rPr>
          <w:rFonts w:ascii="Times New Roman" w:eastAsia="Arial Narrow" w:hAnsi="Times New Roman" w:cs="Times New Roman"/>
          <w:sz w:val="20"/>
          <w:szCs w:val="20"/>
        </w:rPr>
        <w:t>Q for quarterly data, Y for yearly data.</w:t>
      </w:r>
    </w:p>
    <w:p w14:paraId="45065AE2" w14:textId="00B48324" w:rsidR="008A423D" w:rsidRPr="00752558" w:rsidRDefault="008A423D" w:rsidP="008A423D">
      <w:pPr>
        <w:spacing w:after="0"/>
        <w:rPr>
          <w:rFonts w:asciiTheme="majorBidi" w:hAnsiTheme="majorBidi" w:cstheme="majorBidi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Source: </w:t>
      </w:r>
      <w:r w:rsidR="00504C93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Our own calculations</w:t>
      </w: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based on </w:t>
      </w:r>
      <w:r w:rsidR="00504C93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EPA</w:t>
      </w: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Eurostat data.</w:t>
      </w:r>
    </w:p>
    <w:p w14:paraId="1FD959AF" w14:textId="77777777" w:rsidR="008A423D" w:rsidRPr="00752558" w:rsidRDefault="008A423D" w:rsidP="008A423D">
      <w:pPr>
        <w:rPr>
          <w:rFonts w:asciiTheme="majorBidi" w:hAnsiTheme="majorBidi" w:cstheme="majorBidi"/>
        </w:rPr>
      </w:pPr>
      <w:r w:rsidRPr="00752558">
        <w:rPr>
          <w:rFonts w:asciiTheme="majorBidi" w:hAnsiTheme="majorBidi" w:cstheme="majorBidi"/>
        </w:rPr>
        <w:br w:type="page"/>
      </w:r>
    </w:p>
    <w:p w14:paraId="70525049" w14:textId="440B413B" w:rsidR="008A423D" w:rsidRPr="00E63B4D" w:rsidRDefault="008A423D" w:rsidP="008A423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63B4D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054F57">
        <w:rPr>
          <w:rFonts w:asciiTheme="majorBidi" w:hAnsiTheme="majorBidi" w:cstheme="majorBidi"/>
          <w:b/>
          <w:bCs/>
          <w:sz w:val="24"/>
          <w:szCs w:val="24"/>
        </w:rPr>
        <w:t>SA6</w:t>
      </w:r>
      <w:r w:rsidR="0006667D" w:rsidRPr="00E63B4D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63B4D">
        <w:rPr>
          <w:rFonts w:asciiTheme="majorBidi" w:hAnsiTheme="majorBidi" w:cstheme="majorBidi"/>
          <w:b/>
          <w:bCs/>
          <w:sz w:val="24"/>
          <w:szCs w:val="24"/>
        </w:rPr>
        <w:t xml:space="preserve"> TSCS regression coefficients corresponding to </w:t>
      </w:r>
      <w:r w:rsidR="00504C93" w:rsidRPr="00E63B4D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E63B4D">
        <w:rPr>
          <w:rFonts w:asciiTheme="majorBidi" w:hAnsiTheme="majorBidi" w:cstheme="majorBidi"/>
          <w:b/>
          <w:bCs/>
          <w:sz w:val="24"/>
          <w:szCs w:val="24"/>
        </w:rPr>
        <w:t>able 3 results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724"/>
        <w:gridCol w:w="724"/>
        <w:gridCol w:w="725"/>
        <w:gridCol w:w="725"/>
        <w:gridCol w:w="725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5"/>
      </w:tblGrid>
      <w:tr w:rsidR="008A423D" w:rsidRPr="00752558" w14:paraId="4ABD3461" w14:textId="77777777" w:rsidTr="00C07E6E">
        <w:trPr>
          <w:trHeight w:val="26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EE5D3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91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3994F" w14:textId="77777777" w:rsidR="008A423D" w:rsidRPr="00E63B4D" w:rsidRDefault="008A423D" w:rsidP="006814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Period 2 (1999–2016)</w:t>
            </w:r>
          </w:p>
        </w:tc>
      </w:tr>
      <w:tr w:rsidR="00E90305" w:rsidRPr="00752558" w14:paraId="7367F47E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F4E6B" w14:textId="266CBB2F" w:rsidR="008A423D" w:rsidRPr="00752558" w:rsidRDefault="00135F9A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Supply and demand factors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04F4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DA8D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3F2D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8D45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6CF1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39C1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900E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4FEE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4B5D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100F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M10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E502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M11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6CFB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CC6D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470F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M14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F2F5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M15</w:t>
            </w:r>
          </w:p>
        </w:tc>
      </w:tr>
      <w:tr w:rsidR="00E90305" w:rsidRPr="00752558" w14:paraId="61DF1349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B8872" w14:textId="63D04D63" w:rsidR="008A423D" w:rsidRPr="00752558" w:rsidRDefault="007479A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Demographic 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balance</w:t>
            </w:r>
            <w:r w:rsidR="004F26D1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E753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3F6A1" w14:textId="3FBDDB77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9600C" w14:textId="71994004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67305" w14:textId="1F39C6DA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7454E" w14:textId="068E542B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AADE9" w14:textId="1D3FA73A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E7EB1" w14:textId="2DFF18FD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0.013*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F04DE" w14:textId="2E6E6F3D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ABE2C" w14:textId="5DAE3C05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E6BD6" w14:textId="004162E3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BC004" w14:textId="677B547C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23A08" w14:textId="016517D5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0.022***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94A47" w14:textId="1E4FEEC5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36BEB" w14:textId="7B87AB5E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00650" w14:textId="1EC63C82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0.007</w:t>
            </w:r>
          </w:p>
        </w:tc>
      </w:tr>
      <w:tr w:rsidR="00E90305" w:rsidRPr="00752558" w14:paraId="2F61819A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3CAC2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65C4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(0.007)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DF30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(0.006)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1C72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(0.006)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150E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(0.006)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9509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(0.006)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64E5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(0.008)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7EEA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(0.007)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BDD3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(0.009)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2E27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(0.010)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60A3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(0.009)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3329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(0.007)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92E7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(0.007)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9448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(0.009)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5F38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(0.009)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DA7F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(0.009)</w:t>
            </w:r>
          </w:p>
        </w:tc>
      </w:tr>
      <w:tr w:rsidR="00E90305" w:rsidRPr="00752558" w14:paraId="788F2340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C6BD" w14:textId="1B4A2090" w:rsidR="008A423D" w:rsidRPr="00752558" w:rsidRDefault="00270026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Activity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rate 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for 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tertiary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educated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youth</w:t>
            </w:r>
            <w:r w:rsidR="004F26D1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(Q)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619AD" w14:textId="05CFE339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0.098***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3D399" w14:textId="134CA9F2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0.098***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94E94" w14:textId="7F207124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0.100***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84DDE" w14:textId="1AA1762E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0.100***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03024" w14:textId="3F3F7F2E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0.100***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39D89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5D0C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6BC2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8F27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7BF2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E1C5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2579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63CE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AF4D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F22B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</w:tr>
      <w:tr w:rsidR="00E90305" w:rsidRPr="00752558" w14:paraId="745C0747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40F8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1212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(0.006)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2358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(0.005)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B694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(0.005)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1E92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(0.004)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B929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(0.004)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18AE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92EB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814B0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A38B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CBDC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91E4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7893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6157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25F4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CD9F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</w:tr>
      <w:tr w:rsidR="00E90305" w:rsidRPr="00752558" w14:paraId="4EA38178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29AE" w14:textId="31F78086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Population with tertiary education</w:t>
            </w:r>
            <w:r w:rsidR="004F26D1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BA77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557D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8205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D4A6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D00A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EE45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A464E" w14:textId="01FED198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0.059***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7E55F" w14:textId="27BB6B71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0.118***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7287C" w14:textId="5C15A2DF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0.075***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8CEA7" w14:textId="4516272B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0.086***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9996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DCD2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2927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76DE0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E067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</w:tr>
      <w:tr w:rsidR="00E90305" w:rsidRPr="00752558" w14:paraId="2BCFCFDB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BF51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A87C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6BE5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2126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82BB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1FDD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3422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(0.029)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E668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(0.014)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F388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(0.016)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79E4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(0.022)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0F05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(0.024)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7FD5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0CDC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B1EC7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7D61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EB7D9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</w:tr>
      <w:tr w:rsidR="00E90305" w:rsidRPr="00752558" w14:paraId="47C6E31E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DE19" w14:textId="38173338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Graduation rate</w:t>
            </w:r>
            <w:r w:rsidR="004F26D1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6413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1D16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B02C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68C7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8B5C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39F98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E3227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FB41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B479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40DA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5BC3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0.047***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18B3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616D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0.038**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724D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0.022*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D84A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0.022*</w:t>
            </w:r>
          </w:p>
        </w:tc>
      </w:tr>
      <w:tr w:rsidR="00E90305" w:rsidRPr="00752558" w14:paraId="679A9F0A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D7AE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609A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C09A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C27C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F201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FC70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47213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924D6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E8BB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103E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1137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013A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(0.010)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F52C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(0.010)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85E7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(0.018)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D96F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(0.013)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6168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(0.013)</w:t>
            </w:r>
          </w:p>
        </w:tc>
      </w:tr>
      <w:tr w:rsidR="00E90305" w:rsidRPr="00752558" w14:paraId="063D23CF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41B6" w14:textId="2AD220E4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Employment in high-technology sectors</w:t>
            </w:r>
            <w:r w:rsidR="004F26D1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9BF5B" w14:textId="7DE97482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0.042***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ED08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306B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65AE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9118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22CD5" w14:textId="0027A1E8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0.054***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E911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1E60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30C0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19F8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17A85" w14:textId="0B7AEC5E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0.066***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62BE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F838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6A65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93E7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</w:tr>
      <w:tr w:rsidR="00E90305" w:rsidRPr="00752558" w14:paraId="02CA05C9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37CDD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A11C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(0.009)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7DDD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5B0C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BCD4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F412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495F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(0.020)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B1D1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80A2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AF58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B0B9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7C8B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(0.009)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BE4C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581E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4AD2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3297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</w:tr>
      <w:tr w:rsidR="00E90305" w:rsidRPr="00752558" w14:paraId="5E2DDA41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C9DCE" w14:textId="05CA96A3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Less knowledge</w:t>
            </w:r>
            <w:r w:rsidR="00E90305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intensive sectors</w:t>
            </w:r>
            <w:r w:rsidR="004F26D1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E9AA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F55E7" w14:textId="4801ADD1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F4DF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EEEC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AE71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029E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581BA" w14:textId="037607DE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0.020***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E967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FEBB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1943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F83D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230CA" w14:textId="62189388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0.011*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6931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6C8A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C97F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</w:tr>
      <w:tr w:rsidR="00E90305" w:rsidRPr="00752558" w14:paraId="75B34E68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AEA6C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FFFE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95CD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(0.008)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BA41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29CC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4A43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D388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EB61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(0.006)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C4D6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3037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A021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010C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0F1B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(0.006)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50B1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81C0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7C66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</w:tr>
      <w:tr w:rsidR="00E90305" w:rsidRPr="00752558" w14:paraId="1409A420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3E8AF" w14:textId="55EE27F2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People employed in R&amp;D</w:t>
            </w:r>
            <w:r w:rsidR="004F26D1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279F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E8E7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D385C" w14:textId="63E0B7F9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0.018*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8114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C251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6C73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5016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40C2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0.058***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353D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43BD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988B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DCE5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2742B" w14:textId="3EFEB70E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0.050***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F59C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518E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</w:tr>
      <w:tr w:rsidR="00E90305" w:rsidRPr="00752558" w14:paraId="599A34D5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A0E4E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3A66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3454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5DE2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(0.010)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7855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2022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8DBC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3F35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B94E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(0.012)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CD15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6D10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D4FF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14B1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B5A9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(0.015)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68D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6B27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</w:tr>
      <w:tr w:rsidR="00E90305" w:rsidRPr="00752558" w14:paraId="790A6D3E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9BDE7" w14:textId="25C57611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Spending on R&amp;D euro/inhabitant</w:t>
            </w:r>
            <w:r w:rsidR="004F26D1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6F75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AEBA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FC1A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52F43" w14:textId="4CC167A1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0.032***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2E00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9395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9C5C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530D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FA85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8B07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5E5C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CA70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0D07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A8163" w14:textId="32B179A2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0.052***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254C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</w:tr>
      <w:tr w:rsidR="00E90305" w:rsidRPr="00752558" w14:paraId="01840C1D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DE168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D0C4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BD94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C47F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0FB2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(0.009)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125F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A8A8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0A15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9CFE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9E08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(0.018)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8894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7D6B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412F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8D00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1296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(0.011)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1F441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</w:tr>
      <w:tr w:rsidR="00E90305" w:rsidRPr="00752558" w14:paraId="22F75DE4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15B46" w14:textId="5336B2A8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Spending on R&amp;D PPS</w:t>
            </w:r>
            <w:r w:rsidR="004F26D1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762C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4284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A256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9B2B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8F4B5" w14:textId="5D941624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0.030***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0BDB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BCA6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0F44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9768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6091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7999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BEE5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3CAE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B384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B2FD9" w14:textId="15223833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0.050***</w:t>
            </w:r>
          </w:p>
        </w:tc>
      </w:tr>
      <w:tr w:rsidR="00E90305" w:rsidRPr="00752558" w14:paraId="40B48ECD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9C74D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F95C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21E6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636B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D81F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EB94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(0.008)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640D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166F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8182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364E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3293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(0.017)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021E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08FD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B733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0CB3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0F7E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(0.010)</w:t>
            </w:r>
          </w:p>
        </w:tc>
      </w:tr>
      <w:tr w:rsidR="00E90305" w:rsidRPr="00752558" w14:paraId="4A0CFA8C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7156D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DF75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0.0126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6073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0922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346E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3948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62156" w14:textId="5CD2BD30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0.066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9CAB8" w14:textId="1BB0D147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2AC98" w14:textId="6959476A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3FC18" w14:textId="2115974F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AD306" w14:textId="545A7775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E70C2" w14:textId="2DA5A177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8ABAD" w14:textId="46302387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8EE697" w14:textId="3FCFCEF4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0E10E" w14:textId="22434979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6CAC0" w14:textId="0A6670D7" w:rsidR="008A423D" w:rsidRPr="00752558" w:rsidRDefault="00E90305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0.053</w:t>
            </w:r>
          </w:p>
        </w:tc>
      </w:tr>
      <w:tr w:rsidR="00E90305" w:rsidRPr="00752558" w14:paraId="692E3EB5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49BAE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565B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(0.036)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BC89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(0.032)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A272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(0.050)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D2A7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(0.032)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3A1A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(0.032)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E406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(0.069)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90E6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(0.065)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94EB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(0.076)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EAF0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(0.072)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CAD5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(0.072)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3366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(0.063)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BE08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(0.069)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2128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(0.074)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DC3A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(0.067)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8764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(0.068)</w:t>
            </w:r>
          </w:p>
        </w:tc>
      </w:tr>
      <w:tr w:rsidR="00E90305" w:rsidRPr="00752558" w14:paraId="2BFE68F6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89972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lastRenderedPageBreak/>
              <w:t>Constant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36F4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3.851***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0A77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3.858***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68F8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3.858***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CE01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3.858***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DDF7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3.854***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1F36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3.911***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2975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3.939***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4F34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3.986***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571E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3.945***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FDB4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3.952***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CE2C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3.901***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4C2F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3.925***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91D7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3.884***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BD82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3.900***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081C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3.897***</w:t>
            </w:r>
          </w:p>
        </w:tc>
      </w:tr>
      <w:tr w:rsidR="00E90305" w:rsidRPr="00752558" w14:paraId="4E354017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D6069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87B1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(0.037)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68D6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(0.033)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C5C4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(0.046)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DB74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(0.033)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E3A8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(0.033)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804F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(0.066)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2585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(0.062)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48DD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(0.072)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2A22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(0.070)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3E121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(0.070)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0677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(0.061)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ED83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(0.066)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A6DFC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(0.071)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A1D8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(0.066)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AFC1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(0.066)</w:t>
            </w:r>
          </w:p>
        </w:tc>
      </w:tr>
      <w:tr w:rsidR="00E90305" w:rsidRPr="00752558" w14:paraId="4D099A65" w14:textId="77777777" w:rsidTr="00C07E6E">
        <w:trPr>
          <w:trHeight w:val="26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88E5D" w14:textId="77777777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Observations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A881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3890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CFE5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5B11C" w14:textId="17039F55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85BC9" w14:textId="01042E5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5F4F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3F52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1E82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44FCD" w14:textId="18726466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63C52" w14:textId="778257A6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4EF40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B65C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D7DD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120BC" w14:textId="5E69624B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1835E" w14:textId="0BECB788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 w:rsidR="00E97543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088</w:t>
            </w:r>
          </w:p>
        </w:tc>
      </w:tr>
      <w:tr w:rsidR="00E90305" w:rsidRPr="00752558" w14:paraId="2C55CEAD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4E83E" w14:textId="13499F8C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63B4D">
              <w:rPr>
                <w:rFonts w:asciiTheme="majorBidi" w:hAnsiTheme="majorBidi" w:cstheme="majorBidi"/>
                <w:i/>
                <w:iCs/>
                <w:color w:val="000000"/>
                <w:sz w:val="16"/>
                <w:szCs w:val="16"/>
              </w:rPr>
              <w:t>R</w:t>
            </w:r>
            <w:r w:rsidR="00E90305" w:rsidRPr="00752558">
              <w:rPr>
                <w:rFonts w:asciiTheme="majorBidi" w:hAnsiTheme="majorBidi" w:cstheme="majorBid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E33F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0.928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B7ED8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0.925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DD33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0.938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D18B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0.890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AB4C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0.890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E5C6B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0.768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4B8C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0.736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0F4B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0.817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9158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0.708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CB2D7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0.707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5BC3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0.739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3841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0.747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E6F7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6382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0.680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47ABF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0.682</w:t>
            </w:r>
          </w:p>
        </w:tc>
      </w:tr>
      <w:tr w:rsidR="00E90305" w:rsidRPr="00752558" w14:paraId="7C32E102" w14:textId="77777777" w:rsidTr="00C07E6E">
        <w:trPr>
          <w:trHeight w:val="260"/>
        </w:trPr>
        <w:tc>
          <w:tcPr>
            <w:tcW w:w="11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67BCA" w14:textId="0A7A67BF" w:rsidR="008A423D" w:rsidRPr="00752558" w:rsidRDefault="008A423D" w:rsidP="006814F5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Number of </w:t>
            </w:r>
            <w:r w:rsidR="00331B44"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regions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7F663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3ED2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D21E4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A214A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BD84B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588DD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07B65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ACE3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6365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FE5C6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EB71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1F4B9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6261E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0F64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42602" w14:textId="77777777" w:rsidR="008A423D" w:rsidRPr="00752558" w:rsidRDefault="008A423D" w:rsidP="006814F5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255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</w:t>
            </w:r>
          </w:p>
        </w:tc>
      </w:tr>
    </w:tbl>
    <w:p w14:paraId="2AF311BA" w14:textId="215F8B56" w:rsidR="00E00870" w:rsidRPr="00752558" w:rsidRDefault="00E90305" w:rsidP="008A4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*, ** and *** indicate statistical significance at the </w:t>
      </w:r>
      <w:r w:rsidR="00E00870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10, 5 and 1 per cent level, respectively.</w:t>
      </w:r>
    </w:p>
    <w:p w14:paraId="46EEF21A" w14:textId="12752F11" w:rsidR="008A423D" w:rsidRPr="00752558" w:rsidRDefault="008A423D" w:rsidP="008A4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Note: Standard errors in parentheses; </w:t>
      </w:r>
      <w:r w:rsidR="004F26D1" w:rsidRPr="00752558">
        <w:rPr>
          <w:rFonts w:ascii="Times New Roman" w:eastAsia="Arial Narrow" w:hAnsi="Times New Roman" w:cs="Times New Roman"/>
          <w:sz w:val="20"/>
          <w:szCs w:val="20"/>
        </w:rPr>
        <w:t>Q for quarterly data, Y for yearly data.</w:t>
      </w:r>
    </w:p>
    <w:p w14:paraId="57CAAA55" w14:textId="08275F85" w:rsidR="008A423D" w:rsidRPr="00752558" w:rsidRDefault="008A423D" w:rsidP="008A4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Source: </w:t>
      </w:r>
      <w:r w:rsidR="00E00870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Our own calculations</w:t>
      </w: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based on </w:t>
      </w:r>
      <w:r w:rsidR="00E00870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EPA</w:t>
      </w: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Eurostat data.</w:t>
      </w:r>
    </w:p>
    <w:p w14:paraId="14F56562" w14:textId="77777777" w:rsidR="008A423D" w:rsidRPr="00752558" w:rsidRDefault="008A423D" w:rsidP="008A423D">
      <w:pPr>
        <w:rPr>
          <w:rFonts w:ascii="Times New Roman" w:eastAsia="Times New Roman" w:hAnsi="Times New Roman" w:cs="Times New Roman"/>
          <w:color w:val="000000"/>
        </w:rPr>
      </w:pPr>
      <w:r w:rsidRPr="00752558">
        <w:rPr>
          <w:rFonts w:ascii="Times New Roman" w:eastAsia="Times New Roman" w:hAnsi="Times New Roman" w:cs="Times New Roman"/>
          <w:color w:val="000000"/>
        </w:rPr>
        <w:br w:type="page"/>
      </w:r>
    </w:p>
    <w:p w14:paraId="253F26A9" w14:textId="7ED246C7" w:rsidR="008A423D" w:rsidRPr="00E63B4D" w:rsidRDefault="008A423D" w:rsidP="008A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Table </w:t>
      </w:r>
      <w:r w:rsidR="00054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SA7</w:t>
      </w:r>
      <w:r w:rsidR="0006667D"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TSCS regression coefficients corresponding to </w:t>
      </w:r>
      <w:r w:rsidR="00E00870"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able 4 results</w:t>
      </w:r>
    </w:p>
    <w:p w14:paraId="02BAF4DE" w14:textId="77777777" w:rsidR="008A423D" w:rsidRPr="00752558" w:rsidRDefault="008A423D" w:rsidP="008A423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1870" w:type="dxa"/>
        <w:tblLook w:val="04A0" w:firstRow="1" w:lastRow="0" w:firstColumn="1" w:lastColumn="0" w:noHBand="0" w:noVBand="1"/>
      </w:tblPr>
      <w:tblGrid>
        <w:gridCol w:w="4968"/>
        <w:gridCol w:w="1076"/>
        <w:gridCol w:w="1187"/>
        <w:gridCol w:w="1188"/>
        <w:gridCol w:w="1187"/>
        <w:gridCol w:w="1187"/>
        <w:gridCol w:w="1077"/>
      </w:tblGrid>
      <w:tr w:rsidR="008A423D" w:rsidRPr="00752558" w14:paraId="0B9B849E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0A976" w14:textId="77777777" w:rsidR="008A423D" w:rsidRPr="00E63B4D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81F248" w14:textId="77777777" w:rsidR="008A423D" w:rsidRPr="00E63B4D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Period 1 (1987–2016)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38798A" w14:textId="77777777" w:rsidR="008A423D" w:rsidRPr="00E63B4D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Period 1 (1987–2016)</w:t>
            </w:r>
          </w:p>
        </w:tc>
      </w:tr>
      <w:tr w:rsidR="008A423D" w:rsidRPr="00752558" w14:paraId="4143549F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3B60EF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02B23A" w14:textId="67849012" w:rsidR="008A423D" w:rsidRPr="00752558" w:rsidRDefault="001E1628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Overeducation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7C2926" w14:textId="6C868ABF" w:rsidR="008A423D" w:rsidRPr="00752558" w:rsidRDefault="001E1628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Unemployment</w:t>
            </w:r>
          </w:p>
        </w:tc>
      </w:tr>
      <w:tr w:rsidR="008A423D" w:rsidRPr="00752558" w14:paraId="6D27FBAD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22BFB" w14:textId="18085212" w:rsidR="008A423D" w:rsidRPr="00752558" w:rsidRDefault="001E1628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Supply and demand factors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E1C5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12AF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B046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4AAB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75E9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4B4C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M6</w:t>
            </w:r>
          </w:p>
        </w:tc>
      </w:tr>
      <w:tr w:rsidR="00BD3473" w:rsidRPr="00752558" w14:paraId="783C1EEF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EFD55" w14:textId="4935A9C7" w:rsidR="008A423D" w:rsidRPr="00752558" w:rsidRDefault="007479A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Demographic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balance</w:t>
            </w:r>
            <w:r w:rsidR="004F26D1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(Y)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9657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0.0366*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774C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0.0263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7E69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6D33A" w14:textId="558C0D6E" w:rsidR="008A423D" w:rsidRPr="00752558" w:rsidRDefault="00477379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0.0576***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228EC" w14:textId="3002CEA1" w:rsidR="008A423D" w:rsidRPr="00752558" w:rsidRDefault="00477379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0.0313**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898D5" w14:textId="76BDBE44" w:rsidR="008A423D" w:rsidRPr="00752558" w:rsidRDefault="00477379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0.0239</w:t>
            </w:r>
          </w:p>
        </w:tc>
      </w:tr>
      <w:tr w:rsidR="00BD3473" w:rsidRPr="00752558" w14:paraId="1354A2BF" w14:textId="77777777" w:rsidTr="00BD3473">
        <w:trPr>
          <w:trHeight w:val="298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BA4E5" w14:textId="77777777" w:rsidR="008A423D" w:rsidRPr="00752558" w:rsidRDefault="008A423D" w:rsidP="00681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55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1B89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(0.0209)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332B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(0.0203)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CDF9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(0.0210)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9455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(0.0151)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5227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(0.0156)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9357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(0.0151)</w:t>
            </w:r>
          </w:p>
        </w:tc>
      </w:tr>
      <w:tr w:rsidR="00BD3473" w:rsidRPr="00752558" w14:paraId="30C328F2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439AE" w14:textId="7D0B4C3E" w:rsidR="008A423D" w:rsidRPr="00752558" w:rsidRDefault="001E1628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vereducation rate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 tertiary-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educated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youth</w:t>
            </w:r>
            <w:r w:rsidR="004F26D1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(Q)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58CD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0.250***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922F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0.0582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0530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0.219***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DE478" w14:textId="3578D93D" w:rsidR="008A423D" w:rsidRPr="00752558" w:rsidRDefault="00477379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0.184***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2CC59" w14:textId="7832D698" w:rsidR="008A423D" w:rsidRPr="00752558" w:rsidRDefault="00477379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0.0298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65CCE" w14:textId="515F7277" w:rsidR="008A423D" w:rsidRPr="00752558" w:rsidRDefault="00477379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0.0667</w:t>
            </w:r>
          </w:p>
        </w:tc>
      </w:tr>
      <w:tr w:rsidR="00BD3473" w:rsidRPr="00752558" w14:paraId="662BCF11" w14:textId="77777777" w:rsidTr="00BD3473">
        <w:trPr>
          <w:trHeight w:val="298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6AB26" w14:textId="77777777" w:rsidR="008A423D" w:rsidRPr="00752558" w:rsidRDefault="008A423D" w:rsidP="00681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55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0A57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(0.0559)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8F68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(0.0465)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6CF0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(0.0544)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1BAB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(0.0492)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45FD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(0.0447)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636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(0.0434)</w:t>
            </w:r>
          </w:p>
        </w:tc>
      </w:tr>
      <w:tr w:rsidR="00BD3473" w:rsidRPr="00752558" w14:paraId="660EC897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3BF27" w14:textId="6E783CE3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Youth unemployment rate</w:t>
            </w:r>
            <w:r w:rsidR="004F26D1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(Q)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91E4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0.00307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C2F5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1CFE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10DC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0.116***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A951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6484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D3473" w:rsidRPr="00752558" w14:paraId="46748FB6" w14:textId="77777777" w:rsidTr="00BD3473">
        <w:trPr>
          <w:trHeight w:val="298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24708" w14:textId="77777777" w:rsidR="008A423D" w:rsidRPr="00752558" w:rsidRDefault="008A423D" w:rsidP="00681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5255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BF99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(0.0197)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3D19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CEB6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045F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(0.0177)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98D6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3168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D3473" w:rsidRPr="00752558" w14:paraId="0169325A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A2252" w14:textId="0C75FC2C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Youth temporary employment rate</w:t>
            </w:r>
            <w:r w:rsidR="004F26D1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(Q)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3582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A1BD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0.0948***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A477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57E7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0B4F5" w14:textId="55B712C6" w:rsidR="008A423D" w:rsidRPr="00752558" w:rsidRDefault="00477379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0.0403***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AD0C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D3473" w:rsidRPr="00752558" w14:paraId="46B2EE28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D4D0F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2124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47E05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(0.0170)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3573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4B05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CF22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(0.0149)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1F2F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D3473" w:rsidRPr="00752558" w14:paraId="5625785D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75B1B" w14:textId="7E700BD3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Temporary employment rate</w:t>
            </w:r>
            <w:r w:rsidR="004F26D1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(Q)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F0E3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089E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63E0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0.0696***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567D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E1EF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CA10" w14:textId="6B582412" w:rsidR="008A423D" w:rsidRPr="00752558" w:rsidRDefault="00477379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0.108***</w:t>
            </w:r>
          </w:p>
        </w:tc>
      </w:tr>
      <w:tr w:rsidR="00BD3473" w:rsidRPr="00752558" w14:paraId="1E4A4048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77C99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3E5B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0086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015D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(0.0242)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3981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DF42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D7C6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(0.0217)</w:t>
            </w:r>
          </w:p>
        </w:tc>
      </w:tr>
      <w:tr w:rsidR="00BD3473" w:rsidRPr="00752558" w14:paraId="0B9D8F53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0BADD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D664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0.0244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ABD1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0.0920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5E84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0.0215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C2D4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0.00767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2D098" w14:textId="2F6CC731" w:rsidR="008A423D" w:rsidRPr="00752558" w:rsidRDefault="00477379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92717" w14:textId="7B2277FE" w:rsidR="008A423D" w:rsidRPr="00752558" w:rsidRDefault="00477379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0.0866</w:t>
            </w:r>
          </w:p>
        </w:tc>
      </w:tr>
      <w:tr w:rsidR="00BD3473" w:rsidRPr="00752558" w14:paraId="3BDFF5C5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02132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63DE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(0.0976)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280D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(0.0924)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6A155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(0.0968)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82E2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(0.0724)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FFDD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(0.0758)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AE3B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(0.0738)</w:t>
            </w:r>
          </w:p>
        </w:tc>
      </w:tr>
      <w:tr w:rsidR="00BD3473" w:rsidRPr="00752558" w14:paraId="1D9635F1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4692D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3985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2.025***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76BB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2.686***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D055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2.144***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349C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3.804***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2295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3.313***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C47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3.429***</w:t>
            </w:r>
          </w:p>
        </w:tc>
      </w:tr>
      <w:tr w:rsidR="008A423D" w:rsidRPr="00752558" w14:paraId="2C903C11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2C41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E7AF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(0.203)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FA51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(0.179)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DB4B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(0.204)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A4A9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B42B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(0.168)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C30F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(0.165)</w:t>
            </w:r>
          </w:p>
        </w:tc>
      </w:tr>
      <w:tr w:rsidR="008022C9" w:rsidRPr="00752558" w14:paraId="785A1B4D" w14:textId="77777777" w:rsidTr="00477379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D3011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Observations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9D87C" w14:textId="74623944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304DB" w14:textId="773BD86A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307B" w14:textId="4DEA5E4E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6C050" w14:textId="3330C3A8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CB0E6" w14:textId="70CEDE64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B60B7" w14:textId="4B36A4C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97543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955</w:t>
            </w:r>
          </w:p>
        </w:tc>
      </w:tr>
      <w:tr w:rsidR="00BD3473" w:rsidRPr="00752558" w14:paraId="6D50D9DE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65C79" w14:textId="0A5C494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3B4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</w:t>
            </w:r>
            <w:r w:rsidR="001E1628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65F6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6DD45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3544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58BE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3E6E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975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0.264</w:t>
            </w:r>
          </w:p>
        </w:tc>
      </w:tr>
      <w:tr w:rsidR="00BD3473" w:rsidRPr="00752558" w14:paraId="26F54420" w14:textId="77777777" w:rsidTr="00BD3473">
        <w:trPr>
          <w:trHeight w:val="267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C2FDC0" w14:textId="1173DA40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Number of </w:t>
            </w:r>
            <w:r w:rsidR="00477379"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regions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8DA25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9AAE0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390D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A7A44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56F9E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E349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</w:tbl>
    <w:p w14:paraId="2A435857" w14:textId="4E91B6DE" w:rsidR="008A423D" w:rsidRPr="00752558" w:rsidRDefault="00477379" w:rsidP="004773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*, ** and *** indicate statistical significance at the 10, 5 and 1 per cent level, respectively.</w:t>
      </w:r>
    </w:p>
    <w:p w14:paraId="74A0DDD7" w14:textId="7539B151" w:rsidR="008A423D" w:rsidRPr="00752558" w:rsidRDefault="008A423D" w:rsidP="008A4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Note: Standard errors in parentheses; </w:t>
      </w:r>
      <w:r w:rsidR="004F26D1" w:rsidRPr="00752558">
        <w:rPr>
          <w:rFonts w:ascii="Times New Roman" w:eastAsia="Arial Narrow" w:hAnsi="Times New Roman" w:cs="Times New Roman"/>
          <w:sz w:val="20"/>
          <w:szCs w:val="20"/>
        </w:rPr>
        <w:t>Q for quarterly data, Y for yearly data.</w:t>
      </w:r>
    </w:p>
    <w:p w14:paraId="5A6B71F2" w14:textId="3A5FC0A1" w:rsidR="008A423D" w:rsidRPr="00752558" w:rsidRDefault="008A423D" w:rsidP="008A4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Source: </w:t>
      </w:r>
      <w:r w:rsidR="00DB2622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Our own calculations</w:t>
      </w: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based on </w:t>
      </w:r>
      <w:r w:rsidR="00DB2622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EPA</w:t>
      </w: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Eurostat data.</w:t>
      </w:r>
    </w:p>
    <w:p w14:paraId="66FF4008" w14:textId="77777777" w:rsidR="008A423D" w:rsidRPr="00752558" w:rsidRDefault="008A423D" w:rsidP="008A423D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</w:p>
    <w:p w14:paraId="69485B0E" w14:textId="63F23208" w:rsidR="008A423D" w:rsidRPr="00E63B4D" w:rsidRDefault="008A423D" w:rsidP="008A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Table </w:t>
      </w:r>
      <w:r w:rsidR="00054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SA8</w:t>
      </w:r>
      <w:r w:rsidR="0006667D"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TSCS regression coefficients corresponding to </w:t>
      </w:r>
      <w:r w:rsidR="00DB2622"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E63B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able 5 results</w:t>
      </w:r>
    </w:p>
    <w:p w14:paraId="17DA145C" w14:textId="77777777" w:rsidR="008A423D" w:rsidRPr="00752558" w:rsidRDefault="008A423D" w:rsidP="008A423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4460"/>
        <w:gridCol w:w="946"/>
        <w:gridCol w:w="946"/>
        <w:gridCol w:w="982"/>
        <w:gridCol w:w="982"/>
        <w:gridCol w:w="982"/>
        <w:gridCol w:w="870"/>
        <w:gridCol w:w="945"/>
        <w:gridCol w:w="945"/>
        <w:gridCol w:w="945"/>
        <w:gridCol w:w="1057"/>
      </w:tblGrid>
      <w:tr w:rsidR="008A423D" w:rsidRPr="00752558" w14:paraId="7C9C7F1B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BD2F5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E8CA10" w14:textId="77777777" w:rsidR="008A423D" w:rsidRPr="00E63B4D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Period 2 (1999–2016)</w:t>
            </w:r>
          </w:p>
        </w:tc>
      </w:tr>
      <w:tr w:rsidR="008A423D" w:rsidRPr="00752558" w14:paraId="10410DD3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530F6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F4147A" w14:textId="7EF42DEE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Overeducation</w:t>
            </w:r>
          </w:p>
        </w:tc>
        <w:tc>
          <w:tcPr>
            <w:tcW w:w="4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C24E42" w14:textId="396F9D8E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Unemployment</w:t>
            </w:r>
          </w:p>
        </w:tc>
      </w:tr>
      <w:tr w:rsidR="008A423D" w:rsidRPr="00752558" w14:paraId="42B9274A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BC14F2" w14:textId="1EAFA6A5" w:rsidR="008A423D" w:rsidRPr="00752558" w:rsidRDefault="00DB2622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Supply and demand factors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7C51B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57D67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CB45C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41E0F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0BB7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04027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DE96D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4CD41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71ACC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F56F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M10</w:t>
            </w:r>
          </w:p>
        </w:tc>
      </w:tr>
      <w:tr w:rsidR="008A423D" w:rsidRPr="00752558" w14:paraId="67597190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513A1" w14:textId="2ABF16D4" w:rsidR="008A423D" w:rsidRPr="00752558" w:rsidRDefault="007479A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Demographic 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balance</w:t>
            </w:r>
            <w:r w:rsidR="00F12E2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EE7D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0.0133*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139F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0.0126**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8785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0.0136*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C83E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0.0130*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C416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0.0114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4FCA1" w14:textId="23931E6D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0.0368*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C96E4" w14:textId="5E02F272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0.0365**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5599B" w14:textId="321BD7C1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0.0455**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B72AA" w14:textId="7130E6DE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0.0377**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AB834" w14:textId="7C15D818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0.0606***</w:t>
            </w:r>
          </w:p>
        </w:tc>
      </w:tr>
      <w:tr w:rsidR="008A423D" w:rsidRPr="00752558" w14:paraId="7C3581B9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696DF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6E8F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(0.00733)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5150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(0.00637)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5066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(0.00768)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2D13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(0.00737)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10F3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(0.00738)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24BF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(0.0212)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9DE8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(0.0170)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BEFE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(0.0201)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EAC6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(0.0173)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9F76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(0.0159)</w:t>
            </w:r>
          </w:p>
        </w:tc>
      </w:tr>
      <w:tr w:rsidR="008A423D" w:rsidRPr="00752558" w14:paraId="3F5CD246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E8118" w14:textId="198BE055" w:rsidR="008A423D" w:rsidRPr="00752558" w:rsidRDefault="00E97543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vereducation rate of tertiary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educated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youth</w:t>
            </w:r>
            <w:r w:rsidR="00F12E2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(Q)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B40B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0.380***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ECC3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0.365***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DB0C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0.379***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4793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0.402***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C386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0.401***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BE0EB" w14:textId="2629E1E4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0.251**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05EA1" w14:textId="2FCBA678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0.241**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B165C" w14:textId="32BE1DBD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0.266**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5B963" w14:textId="4287B4D3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0.241**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5EF5E" w14:textId="6B30E255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0.158**</w:t>
            </w:r>
          </w:p>
        </w:tc>
      </w:tr>
      <w:tr w:rsidR="008A423D" w:rsidRPr="00752558" w14:paraId="6B61C72A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B9B46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0B015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(0.0441)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005C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(0.0403)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B39B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(0.0461)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26D8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(0.0425)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0055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(0.0423)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ACBA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(0.120)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2A93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(0.0959)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2A48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(0.104)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ED16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(0.0958)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4D1C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(0.0726)</w:t>
            </w:r>
          </w:p>
        </w:tc>
      </w:tr>
      <w:tr w:rsidR="008A423D" w:rsidRPr="00752558" w14:paraId="10824D0A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295B7" w14:textId="6CEC5796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Employment in high-technology sectors</w:t>
            </w:r>
            <w:r w:rsidR="00F12E2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132488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(Y)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63FE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0.00617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E8A7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3A3C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E858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6228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85B35" w14:textId="4D67D55B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0.0231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FCDE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A117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D159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30CE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A423D" w:rsidRPr="00752558" w14:paraId="726412CE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233AC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552C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(0.0143)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5A1E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07C7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4F7B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010A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CBDF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(0.0372)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FEBD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78BC5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9D75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7D99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A423D" w:rsidRPr="00752558" w14:paraId="078CACF6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26093" w14:textId="2A1EA992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Employment in less knowledge-intensive sectors</w:t>
            </w:r>
            <w:r w:rsidR="00132488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FA51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C69D3" w14:textId="2370F547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0.119***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485A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8A59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4B19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D1E95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B0D3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0.0479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72E6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C187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22D3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A423D" w:rsidRPr="00752558" w14:paraId="3A92B21A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40C18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0CD6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5F79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(0.0164)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719D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8293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245C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C981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2D92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(0.0549)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0CB1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BEDC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CA1A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A423D" w:rsidRPr="00752558" w14:paraId="6CA5972A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763E4" w14:textId="057E041C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People employed in R&amp;D</w:t>
            </w:r>
            <w:r w:rsidR="00132488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FF08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A541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7C36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0.0604***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10FB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5385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E956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674A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6C5D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FF35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61EB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A423D" w:rsidRPr="00752558" w14:paraId="62C75019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51F1E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79B4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D341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4E1E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(0.0188)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C0D1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E72C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65D8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F4CC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1395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(0.0575)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2CBA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B8CD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A423D" w:rsidRPr="00752558" w14:paraId="13A90213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8C52C" w14:textId="678A54F9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Spending on R&amp;D euro/inhabitant</w:t>
            </w:r>
            <w:r w:rsidR="00132488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0E6A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D5AF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704A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A557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0.0603***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E2F3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6418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C84C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E8AA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90F25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6AAF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A423D" w:rsidRPr="00752558" w14:paraId="670D2FC8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1458E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62A5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2DF3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AF16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C499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(0.0163)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4CC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0D62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4F6B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A25D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BAFD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(0.0562)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6483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A423D" w:rsidRPr="00752558" w14:paraId="2A0DEBDF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F08A2" w14:textId="5650C48E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Spending on R&amp;D PPS</w:t>
            </w:r>
            <w:r w:rsidR="00132488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(Y)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B2E2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67F6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1BE0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4BE55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692E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0.0660***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E8175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941A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900A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A13A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0CE7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0.0144</w:t>
            </w:r>
          </w:p>
        </w:tc>
      </w:tr>
      <w:tr w:rsidR="008A423D" w:rsidRPr="00752558" w14:paraId="72D2DDCF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EA3C6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DD3F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ABB3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D4E9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D3C25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914E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(0.0162)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2F9D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7A1D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8B52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AA9A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A672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(0.0460)</w:t>
            </w:r>
          </w:p>
        </w:tc>
      </w:tr>
      <w:tr w:rsidR="008A423D" w:rsidRPr="00752558" w14:paraId="3F21A432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44E55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DC2C2" w14:textId="3F7E69E1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0.187***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568F0" w14:textId="6FB0A258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0.189***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79E93" w14:textId="6651005A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0.226***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B29B8" w14:textId="4C877C99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0.227***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C5A26" w14:textId="04C3D5BF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0.224***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B49A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0.0137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49FE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0.0168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7F315" w14:textId="67EBC3E5" w:rsidR="008A423D" w:rsidRPr="00752558" w:rsidRDefault="00DB2622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8A423D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0.0658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5380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0.0154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2743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0.0189</w:t>
            </w:r>
          </w:p>
        </w:tc>
      </w:tr>
      <w:tr w:rsidR="008A423D" w:rsidRPr="00752558" w14:paraId="60514B68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4E4D0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AC07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(0.0475)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5E12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(0.0436)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B8C2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(0.0663)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C9F1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(0.0467)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016E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(0.0461)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BD58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(0.118)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AFFF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(0.0947)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9BC5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(0.177)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AE56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(0.0956)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FF9D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(0.0872)</w:t>
            </w:r>
          </w:p>
        </w:tc>
      </w:tr>
      <w:tr w:rsidR="008A423D" w:rsidRPr="00752558" w14:paraId="7E7ECB2F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6B07F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Constant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DB83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1.868***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061F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1.930***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BB1C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1.918***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FDFCE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1.806***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9CAB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1.818***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3738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3.747***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3C4B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3.698***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F06B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3.865***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23B1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3.700***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485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3.615***</w:t>
            </w:r>
          </w:p>
        </w:tc>
      </w:tr>
      <w:tr w:rsidR="008A423D" w:rsidRPr="00752558" w14:paraId="7812D66F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5BB24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931A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(0.155)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31B95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(0.142)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5C7E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(0.166)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3635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(0.150)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6690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(0.149)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71CF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(0.423)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EDBC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(0.340)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2A6BA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(0.382)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31F5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(0.340)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0F9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(0.264)</w:t>
            </w:r>
          </w:p>
        </w:tc>
      </w:tr>
      <w:tr w:rsidR="008A423D" w:rsidRPr="00752558" w14:paraId="0671E356" w14:textId="77777777" w:rsidTr="006814F5">
        <w:trPr>
          <w:trHeight w:val="26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95956" w14:textId="77777777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Observations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4F935" w14:textId="5AC71B48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B2622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92C3C" w14:textId="236E72FF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B2622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2ECA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DFAC4" w14:textId="5F3E724F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B2622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A1636" w14:textId="79B41A16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B2622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2C36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EF93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BB90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619A9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3333F" w14:textId="0D59B296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DB2622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088</w:t>
            </w:r>
          </w:p>
        </w:tc>
      </w:tr>
      <w:tr w:rsidR="008A423D" w:rsidRPr="00752558" w14:paraId="4C4CD725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B1FD9" w14:textId="4524C9E2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63B4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R</w:t>
            </w:r>
            <w:r w:rsidR="00DB2622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1BE3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B43E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81143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B215D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BC77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F585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E2D5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F6EE7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E622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0.408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7F131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0.319</w:t>
            </w:r>
          </w:p>
        </w:tc>
      </w:tr>
      <w:tr w:rsidR="008A423D" w:rsidRPr="00752558" w14:paraId="38B154E3" w14:textId="77777777" w:rsidTr="006814F5">
        <w:trPr>
          <w:trHeight w:val="26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E677F7" w14:textId="2F61AF15" w:rsidR="008A423D" w:rsidRPr="00752558" w:rsidRDefault="008A423D" w:rsidP="00681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Number of </w:t>
            </w:r>
            <w:r w:rsidR="00331B44"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regions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50A2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B4838B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73680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629F86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E950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F8BE22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A2FC4F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B65A5C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B55868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D7794" w14:textId="77777777" w:rsidR="008A423D" w:rsidRPr="00752558" w:rsidRDefault="008A423D" w:rsidP="00681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525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</w:tbl>
    <w:p w14:paraId="16B20C5C" w14:textId="30BD4946" w:rsidR="00DB2622" w:rsidRPr="00752558" w:rsidRDefault="00DB2622" w:rsidP="00DB26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*, ** and *** indicate statistical significance at the 10, 5 and 1 per cent level, respectively.</w:t>
      </w:r>
    </w:p>
    <w:p w14:paraId="06126681" w14:textId="396F1567" w:rsidR="008A423D" w:rsidRPr="00752558" w:rsidRDefault="008A423D" w:rsidP="008A4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Note: Standard errors in parentheses; </w:t>
      </w:r>
      <w:r w:rsidR="00F12E2D" w:rsidRPr="00752558">
        <w:rPr>
          <w:rFonts w:ascii="Times New Roman" w:eastAsia="Arial Narrow" w:hAnsi="Times New Roman" w:cs="Times New Roman"/>
          <w:sz w:val="20"/>
          <w:szCs w:val="20"/>
        </w:rPr>
        <w:t>Q for quarterly data, Y for yearly data</w:t>
      </w:r>
      <w:r w:rsidR="004F26D1" w:rsidRPr="00752558">
        <w:rPr>
          <w:rFonts w:ascii="Times New Roman" w:eastAsia="Arial Narrow" w:hAnsi="Times New Roman" w:cs="Times New Roman"/>
          <w:sz w:val="20"/>
          <w:szCs w:val="20"/>
        </w:rPr>
        <w:t>.</w:t>
      </w:r>
    </w:p>
    <w:p w14:paraId="0AF314C5" w14:textId="050DDB14" w:rsidR="008A423D" w:rsidRPr="00752558" w:rsidRDefault="008A423D" w:rsidP="008A4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Source: </w:t>
      </w:r>
      <w:r w:rsidR="00D10E0E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Our own calculations</w:t>
      </w: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based on </w:t>
      </w:r>
      <w:r w:rsidR="00D10E0E"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>EPA</w:t>
      </w:r>
      <w:r w:rsidRPr="00752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Eurostat data.</w:t>
      </w:r>
    </w:p>
    <w:p w14:paraId="24D88811" w14:textId="77777777" w:rsidR="000F3765" w:rsidRPr="00752558" w:rsidRDefault="000F3765">
      <w:pPr>
        <w:rPr>
          <w:rFonts w:asciiTheme="majorBidi" w:hAnsiTheme="majorBidi" w:cstheme="majorBidi"/>
        </w:rPr>
        <w:sectPr w:rsidR="000F3765" w:rsidRPr="00752558" w:rsidSect="003D6473"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C1BBD59" w14:textId="6576386A" w:rsidR="002E331F" w:rsidRPr="00E63B4D" w:rsidRDefault="000114CC">
      <w:pPr>
        <w:rPr>
          <w:rFonts w:asciiTheme="majorBidi" w:hAnsiTheme="majorBidi" w:cstheme="majorBidi"/>
          <w:b/>
          <w:bCs/>
        </w:rPr>
      </w:pPr>
      <w:r w:rsidRPr="00E63B4D">
        <w:rPr>
          <w:rFonts w:asciiTheme="majorBidi" w:hAnsiTheme="majorBidi" w:cstheme="majorBidi"/>
          <w:b/>
          <w:bCs/>
        </w:rPr>
        <w:lastRenderedPageBreak/>
        <w:t>References</w:t>
      </w:r>
    </w:p>
    <w:p w14:paraId="0443B90C" w14:textId="77777777" w:rsidR="000114CC" w:rsidRPr="00752558" w:rsidRDefault="000114CC"/>
    <w:p w14:paraId="1CCEDB81" w14:textId="77777777" w:rsidR="000114CC" w:rsidRPr="00752558" w:rsidRDefault="000114CC" w:rsidP="000114CC">
      <w:pPr>
        <w:spacing w:after="0" w:line="48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3A74AC">
        <w:rPr>
          <w:rFonts w:asciiTheme="majorBidi" w:hAnsiTheme="majorBidi" w:cstheme="majorBidi"/>
          <w:sz w:val="24"/>
          <w:szCs w:val="24"/>
        </w:rPr>
        <w:t xml:space="preserve">Polavieja, Javier G. 2003. “Temporary Contracts and Labour Market Segmentation in Spain: An Employment-Rent Approach”. </w:t>
      </w:r>
      <w:r w:rsidRPr="003A74AC">
        <w:rPr>
          <w:rFonts w:asciiTheme="majorBidi" w:hAnsiTheme="majorBidi" w:cstheme="majorBidi"/>
          <w:i/>
          <w:iCs/>
          <w:sz w:val="24"/>
          <w:szCs w:val="24"/>
        </w:rPr>
        <w:t xml:space="preserve">European Sociological Review </w:t>
      </w:r>
      <w:r w:rsidRPr="003A74AC">
        <w:rPr>
          <w:rFonts w:asciiTheme="majorBidi" w:hAnsiTheme="majorBidi" w:cstheme="majorBidi"/>
          <w:sz w:val="24"/>
          <w:szCs w:val="24"/>
        </w:rPr>
        <w:t xml:space="preserve">19 (5): 501–517. </w:t>
      </w:r>
    </w:p>
    <w:p w14:paraId="06A2EFDB" w14:textId="77777777" w:rsidR="000114CC" w:rsidRPr="00752558" w:rsidRDefault="000114CC"/>
    <w:sectPr w:rsidR="000114CC" w:rsidRPr="00752558" w:rsidSect="00BD3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lie Wickenden" w:date="2025-04-08T17:44:00Z" w:initials="JW">
    <w:p w14:paraId="17FC8AEF" w14:textId="14647E0A" w:rsidR="000A2A94" w:rsidRDefault="000A2A94">
      <w:pPr>
        <w:pStyle w:val="CommentText"/>
      </w:pPr>
      <w:r>
        <w:rPr>
          <w:rStyle w:val="CommentReference"/>
        </w:rPr>
        <w:annotationRef/>
      </w:r>
      <w:r>
        <w:t>Please confirm commas</w:t>
      </w:r>
    </w:p>
  </w:comment>
  <w:comment w:id="1" w:author="Barrett, Esther" w:date="2025-04-09T11:07:00Z" w:initials="EB">
    <w:p w14:paraId="22E96C2E" w14:textId="77777777" w:rsidR="008804DF" w:rsidRDefault="008804DF" w:rsidP="008804DF">
      <w:pPr>
        <w:pStyle w:val="CommentText"/>
      </w:pPr>
      <w:r>
        <w:rPr>
          <w:rStyle w:val="CommentReference"/>
        </w:rPr>
        <w:annotationRef/>
      </w:r>
      <w:r>
        <w:rPr>
          <w:lang w:val="fr-CH"/>
        </w:rPr>
        <w:t xml:space="preserve">Yes, these are two separate numbers. I have added spaces for the second numbers.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FC8AEF" w15:done="0"/>
  <w15:commentEx w15:paraId="22E96C2E" w15:paraIdParent="17FC8A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9FDF06" w16cex:dateUtc="2025-04-08T16:44:00Z"/>
  <w16cex:commentExtensible w16cex:durableId="32143A60" w16cex:dateUtc="2025-04-09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FC8AEF" w16cid:durableId="2B9FDF06"/>
  <w16cid:commentId w16cid:paraId="22E96C2E" w16cid:durableId="32143A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6A49" w14:textId="77777777" w:rsidR="00D92C35" w:rsidRDefault="00D92C35">
      <w:pPr>
        <w:spacing w:after="0" w:line="240" w:lineRule="auto"/>
      </w:pPr>
      <w:r>
        <w:separator/>
      </w:r>
    </w:p>
  </w:endnote>
  <w:endnote w:type="continuationSeparator" w:id="0">
    <w:p w14:paraId="6EE73C78" w14:textId="77777777" w:rsidR="00D92C35" w:rsidRDefault="00D9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389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707BFF" w14:textId="77777777" w:rsidR="006814F5" w:rsidRDefault="006814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1A27B" w14:textId="77777777" w:rsidR="006814F5" w:rsidRDefault="00681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47E0" w14:textId="77777777" w:rsidR="00D92C35" w:rsidRDefault="00D92C35">
      <w:pPr>
        <w:spacing w:after="0" w:line="240" w:lineRule="auto"/>
      </w:pPr>
      <w:r>
        <w:separator/>
      </w:r>
    </w:p>
  </w:footnote>
  <w:footnote w:type="continuationSeparator" w:id="0">
    <w:p w14:paraId="054C7BD3" w14:textId="77777777" w:rsidR="00D92C35" w:rsidRDefault="00D92C3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e Wickenden">
    <w15:presenceInfo w15:providerId="Windows Live" w15:userId="65b585237ff26f87"/>
  </w15:person>
  <w15:person w15:author="Barrett, Esther">
    <w15:presenceInfo w15:providerId="AD" w15:userId="S::barrette@ilo.org::cfe87d06-8406-48d2-8233-38f6f33e40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3D"/>
    <w:rsid w:val="00007ED2"/>
    <w:rsid w:val="000114CC"/>
    <w:rsid w:val="000276B7"/>
    <w:rsid w:val="00035667"/>
    <w:rsid w:val="000440A8"/>
    <w:rsid w:val="00054F57"/>
    <w:rsid w:val="00057BE8"/>
    <w:rsid w:val="0006027E"/>
    <w:rsid w:val="0006667D"/>
    <w:rsid w:val="00083B30"/>
    <w:rsid w:val="000A2A94"/>
    <w:rsid w:val="000C038C"/>
    <w:rsid w:val="000C26CA"/>
    <w:rsid w:val="000C2B89"/>
    <w:rsid w:val="000C6AFC"/>
    <w:rsid w:val="000F3765"/>
    <w:rsid w:val="001109B8"/>
    <w:rsid w:val="00132488"/>
    <w:rsid w:val="00134D89"/>
    <w:rsid w:val="00135F9A"/>
    <w:rsid w:val="00143111"/>
    <w:rsid w:val="001608FC"/>
    <w:rsid w:val="001614BC"/>
    <w:rsid w:val="00183A29"/>
    <w:rsid w:val="001C0C24"/>
    <w:rsid w:val="001E1628"/>
    <w:rsid w:val="001F4899"/>
    <w:rsid w:val="001F75D7"/>
    <w:rsid w:val="002029F6"/>
    <w:rsid w:val="00233595"/>
    <w:rsid w:val="0023471B"/>
    <w:rsid w:val="00270026"/>
    <w:rsid w:val="00290F54"/>
    <w:rsid w:val="00296E11"/>
    <w:rsid w:val="002E331F"/>
    <w:rsid w:val="00323B39"/>
    <w:rsid w:val="00331B44"/>
    <w:rsid w:val="00331EB0"/>
    <w:rsid w:val="003779AA"/>
    <w:rsid w:val="00390C16"/>
    <w:rsid w:val="003A74AC"/>
    <w:rsid w:val="003B3D93"/>
    <w:rsid w:val="003D6473"/>
    <w:rsid w:val="003E4CDB"/>
    <w:rsid w:val="00426690"/>
    <w:rsid w:val="004324EB"/>
    <w:rsid w:val="00435A77"/>
    <w:rsid w:val="00457E50"/>
    <w:rsid w:val="004731D1"/>
    <w:rsid w:val="00477379"/>
    <w:rsid w:val="004926C0"/>
    <w:rsid w:val="004C206A"/>
    <w:rsid w:val="004D7AD0"/>
    <w:rsid w:val="004F119A"/>
    <w:rsid w:val="004F26D1"/>
    <w:rsid w:val="004F3513"/>
    <w:rsid w:val="00504C93"/>
    <w:rsid w:val="005054B8"/>
    <w:rsid w:val="00523F5E"/>
    <w:rsid w:val="005663DF"/>
    <w:rsid w:val="005A47D1"/>
    <w:rsid w:val="005A5039"/>
    <w:rsid w:val="005C000C"/>
    <w:rsid w:val="005C7801"/>
    <w:rsid w:val="005E13E3"/>
    <w:rsid w:val="005F648E"/>
    <w:rsid w:val="00606E0B"/>
    <w:rsid w:val="00623AC3"/>
    <w:rsid w:val="006452DE"/>
    <w:rsid w:val="006537C5"/>
    <w:rsid w:val="00664576"/>
    <w:rsid w:val="006703D8"/>
    <w:rsid w:val="006814F5"/>
    <w:rsid w:val="00682ED8"/>
    <w:rsid w:val="00686B05"/>
    <w:rsid w:val="00696F9A"/>
    <w:rsid w:val="006A6029"/>
    <w:rsid w:val="006B499F"/>
    <w:rsid w:val="006C746D"/>
    <w:rsid w:val="00702B09"/>
    <w:rsid w:val="00704222"/>
    <w:rsid w:val="00715C35"/>
    <w:rsid w:val="007367DD"/>
    <w:rsid w:val="007479AD"/>
    <w:rsid w:val="00752558"/>
    <w:rsid w:val="00760121"/>
    <w:rsid w:val="007607F7"/>
    <w:rsid w:val="007C0CB6"/>
    <w:rsid w:val="008022C9"/>
    <w:rsid w:val="008062AE"/>
    <w:rsid w:val="008126D1"/>
    <w:rsid w:val="008765AD"/>
    <w:rsid w:val="008804DF"/>
    <w:rsid w:val="0089299C"/>
    <w:rsid w:val="00892E57"/>
    <w:rsid w:val="008A423D"/>
    <w:rsid w:val="008C3699"/>
    <w:rsid w:val="008C48E5"/>
    <w:rsid w:val="008C5C14"/>
    <w:rsid w:val="008C6ED3"/>
    <w:rsid w:val="008E6C4B"/>
    <w:rsid w:val="008F4EC3"/>
    <w:rsid w:val="00905B2F"/>
    <w:rsid w:val="00911F3A"/>
    <w:rsid w:val="00914D46"/>
    <w:rsid w:val="00974B04"/>
    <w:rsid w:val="00987148"/>
    <w:rsid w:val="009A7369"/>
    <w:rsid w:val="009B5B04"/>
    <w:rsid w:val="009E4BAE"/>
    <w:rsid w:val="00A1535A"/>
    <w:rsid w:val="00A22B71"/>
    <w:rsid w:val="00A278E6"/>
    <w:rsid w:val="00A27A0E"/>
    <w:rsid w:val="00A50622"/>
    <w:rsid w:val="00A54471"/>
    <w:rsid w:val="00A62E86"/>
    <w:rsid w:val="00A7608D"/>
    <w:rsid w:val="00A932C7"/>
    <w:rsid w:val="00AA1980"/>
    <w:rsid w:val="00AF2518"/>
    <w:rsid w:val="00B00B52"/>
    <w:rsid w:val="00B66E64"/>
    <w:rsid w:val="00BA6E99"/>
    <w:rsid w:val="00BC3527"/>
    <w:rsid w:val="00BD3473"/>
    <w:rsid w:val="00BD4BA0"/>
    <w:rsid w:val="00BE6747"/>
    <w:rsid w:val="00BE7FB2"/>
    <w:rsid w:val="00BF1266"/>
    <w:rsid w:val="00BF4435"/>
    <w:rsid w:val="00C07E6E"/>
    <w:rsid w:val="00C13CF9"/>
    <w:rsid w:val="00C412E0"/>
    <w:rsid w:val="00C533AF"/>
    <w:rsid w:val="00C7742B"/>
    <w:rsid w:val="00C8582F"/>
    <w:rsid w:val="00C9232A"/>
    <w:rsid w:val="00C93218"/>
    <w:rsid w:val="00CA5FD9"/>
    <w:rsid w:val="00CC0FB0"/>
    <w:rsid w:val="00CD3466"/>
    <w:rsid w:val="00CE77E4"/>
    <w:rsid w:val="00D03C90"/>
    <w:rsid w:val="00D10E0E"/>
    <w:rsid w:val="00D5597B"/>
    <w:rsid w:val="00D64DD7"/>
    <w:rsid w:val="00D70C67"/>
    <w:rsid w:val="00D7274A"/>
    <w:rsid w:val="00D92C35"/>
    <w:rsid w:val="00DA7B3E"/>
    <w:rsid w:val="00DB2622"/>
    <w:rsid w:val="00DD4604"/>
    <w:rsid w:val="00E00870"/>
    <w:rsid w:val="00E101AE"/>
    <w:rsid w:val="00E208D1"/>
    <w:rsid w:val="00E47B12"/>
    <w:rsid w:val="00E53494"/>
    <w:rsid w:val="00E61AF9"/>
    <w:rsid w:val="00E63B4D"/>
    <w:rsid w:val="00E740C8"/>
    <w:rsid w:val="00E85223"/>
    <w:rsid w:val="00E87DEE"/>
    <w:rsid w:val="00E90305"/>
    <w:rsid w:val="00E97543"/>
    <w:rsid w:val="00F103C4"/>
    <w:rsid w:val="00F12E2D"/>
    <w:rsid w:val="00F13983"/>
    <w:rsid w:val="00F262F7"/>
    <w:rsid w:val="00F2734A"/>
    <w:rsid w:val="00F3040F"/>
    <w:rsid w:val="00F310FF"/>
    <w:rsid w:val="00F41045"/>
    <w:rsid w:val="00F93653"/>
    <w:rsid w:val="00F97332"/>
    <w:rsid w:val="00FC16DC"/>
    <w:rsid w:val="00FE3EC7"/>
    <w:rsid w:val="00FE7FBF"/>
    <w:rsid w:val="00FF6AE8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3329"/>
  <w15:chartTrackingRefBased/>
  <w15:docId w15:val="{69E51847-5C33-4454-B0B5-62D063A1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622"/>
    <w:rPr>
      <w:rFonts w:asciiTheme="minorHAnsi" w:eastAsiaTheme="minorEastAsia" w:hAnsiTheme="minorHAnsi" w:cstheme="minorBidi"/>
      <w:sz w:val="22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23D"/>
    <w:rPr>
      <w:rFonts w:ascii="Segoe UI" w:eastAsiaTheme="minorEastAsia" w:hAnsi="Segoe UI" w:cs="Segoe UI"/>
      <w:sz w:val="18"/>
      <w:szCs w:val="18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8A4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23D"/>
    <w:rPr>
      <w:rFonts w:asciiTheme="minorHAnsi" w:eastAsiaTheme="minorEastAsia" w:hAnsiTheme="minorHAnsi" w:cstheme="minorBidi"/>
      <w:sz w:val="22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8A4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23D"/>
    <w:rPr>
      <w:rFonts w:asciiTheme="minorHAnsi" w:eastAsiaTheme="minorEastAsia" w:hAnsiTheme="minorHAnsi" w:cstheme="minorBidi"/>
      <w:sz w:val="22"/>
      <w:lang w:val="en-GB" w:eastAsia="zh-CN"/>
    </w:rPr>
  </w:style>
  <w:style w:type="character" w:styleId="CommentReference">
    <w:name w:val="annotation reference"/>
    <w:basedOn w:val="DefaultParagraphFont"/>
    <w:uiPriority w:val="99"/>
    <w:unhideWhenUsed/>
    <w:qFormat/>
    <w:rsid w:val="008A4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A42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A423D"/>
    <w:rPr>
      <w:rFonts w:asciiTheme="minorHAnsi" w:eastAsiaTheme="minorEastAsia" w:hAnsiTheme="minorHAnsi" w:cstheme="minorBidi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23D"/>
    <w:rPr>
      <w:rFonts w:asciiTheme="minorHAnsi" w:eastAsiaTheme="minorEastAsia" w:hAnsiTheme="minorHAnsi" w:cstheme="minorBidi"/>
      <w:b/>
      <w:bCs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8A423D"/>
    <w:pPr>
      <w:spacing w:after="0" w:line="240" w:lineRule="auto"/>
    </w:pPr>
    <w:rPr>
      <w:rFonts w:asciiTheme="minorHAnsi" w:eastAsiaTheme="minorEastAsia" w:hAnsiTheme="minorHAnsi" w:cstheme="minorBidi"/>
      <w:sz w:val="22"/>
      <w:lang w:val="en-GB" w:eastAsia="zh-CN"/>
    </w:rPr>
  </w:style>
  <w:style w:type="character" w:styleId="Hyperlink">
    <w:name w:val="Hyperlink"/>
    <w:basedOn w:val="DefaultParagraphFont"/>
    <w:uiPriority w:val="99"/>
    <w:unhideWhenUsed/>
    <w:qFormat/>
    <w:rsid w:val="00011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3113</Words>
  <Characters>16375</Characters>
  <Application>Microsoft Office Word</Application>
  <DocSecurity>0</DocSecurity>
  <Lines>2046</Lines>
  <Paragraphs>1948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Esther</dc:creator>
  <cp:keywords/>
  <dc:description/>
  <cp:lastModifiedBy>Barrett, Esther</cp:lastModifiedBy>
  <cp:revision>3</cp:revision>
  <dcterms:created xsi:type="dcterms:W3CDTF">2025-05-27T08:04:00Z</dcterms:created>
  <dcterms:modified xsi:type="dcterms:W3CDTF">2025-05-27T08:05:00Z</dcterms:modified>
</cp:coreProperties>
</file>